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82B0DE" w14:textId="3F289686" w:rsidR="005C2C46" w:rsidRPr="005C2C46" w:rsidRDefault="005C2C46" w:rsidP="00E0460B">
      <w:pPr>
        <w:tabs>
          <w:tab w:val="center" w:pos="4536"/>
          <w:tab w:val="right" w:pos="9630"/>
        </w:tabs>
        <w:overflowPunct/>
        <w:autoSpaceDE/>
        <w:autoSpaceDN/>
        <w:adjustRightInd/>
        <w:spacing w:after="0"/>
        <w:ind w:right="2"/>
        <w:jc w:val="left"/>
        <w:textAlignment w:val="auto"/>
        <w:rPr>
          <w:rFonts w:eastAsia="Batang" w:cs="Arial"/>
          <w:b/>
          <w:bCs/>
          <w:sz w:val="28"/>
          <w:szCs w:val="24"/>
          <w:lang w:eastAsia="en-US"/>
        </w:rPr>
      </w:pPr>
      <w:bookmarkStart w:id="0" w:name="_Hlk533328020"/>
      <w:r w:rsidRPr="005C2C46">
        <w:rPr>
          <w:rFonts w:eastAsia="Batang" w:cs="Arial"/>
          <w:b/>
          <w:bCs/>
          <w:sz w:val="28"/>
          <w:szCs w:val="24"/>
          <w:lang w:eastAsia="en-US"/>
        </w:rPr>
        <w:t>3GPP TSG RAN WG1 #98bis</w:t>
      </w:r>
      <w:r w:rsidRPr="005C2C46">
        <w:rPr>
          <w:rFonts w:eastAsia="Batang" w:cs="Arial"/>
          <w:b/>
          <w:bCs/>
          <w:sz w:val="28"/>
          <w:szCs w:val="24"/>
          <w:lang w:eastAsia="en-US"/>
        </w:rPr>
        <w:tab/>
      </w:r>
      <w:r w:rsidR="00E0460B" w:rsidRPr="005C2C46">
        <w:rPr>
          <w:rFonts w:eastAsia="Batang" w:cs="Arial"/>
          <w:b/>
          <w:bCs/>
          <w:sz w:val="28"/>
          <w:szCs w:val="24"/>
          <w:lang w:eastAsia="en-US"/>
        </w:rPr>
        <w:tab/>
      </w:r>
      <w:r w:rsidR="00E0460B">
        <w:rPr>
          <w:rFonts w:eastAsia="Batang" w:cs="Arial"/>
          <w:b/>
          <w:bCs/>
          <w:sz w:val="28"/>
          <w:szCs w:val="24"/>
          <w:lang w:eastAsia="en-US"/>
        </w:rPr>
        <w:t xml:space="preserve"> R</w:t>
      </w:r>
      <w:r w:rsidR="00803928" w:rsidRPr="00803928">
        <w:rPr>
          <w:rFonts w:eastAsia="MS Mincho" w:cs="Arial"/>
          <w:b/>
          <w:bCs/>
          <w:sz w:val="28"/>
          <w:szCs w:val="24"/>
          <w:lang w:eastAsia="ja-JP"/>
        </w:rPr>
        <w:t>1</w:t>
      </w:r>
      <w:bookmarkStart w:id="1" w:name="_GoBack"/>
      <w:bookmarkEnd w:id="1"/>
      <w:r w:rsidR="00803928" w:rsidRPr="00803928">
        <w:rPr>
          <w:rFonts w:eastAsia="MS Mincho" w:cs="Arial"/>
          <w:b/>
          <w:bCs/>
          <w:sz w:val="28"/>
          <w:szCs w:val="24"/>
          <w:lang w:eastAsia="ja-JP"/>
        </w:rPr>
        <w:t>-1911105</w:t>
      </w:r>
    </w:p>
    <w:p w14:paraId="10C8292A" w14:textId="77777777" w:rsidR="005C2C46" w:rsidRPr="005C2C46" w:rsidRDefault="005C2C46" w:rsidP="005C2C46">
      <w:pPr>
        <w:tabs>
          <w:tab w:val="center" w:pos="4536"/>
          <w:tab w:val="right" w:pos="9072"/>
        </w:tabs>
        <w:overflowPunct/>
        <w:autoSpaceDE/>
        <w:autoSpaceDN/>
        <w:adjustRightInd/>
        <w:spacing w:after="0"/>
        <w:jc w:val="left"/>
        <w:textAlignment w:val="auto"/>
        <w:rPr>
          <w:rFonts w:eastAsia="MS Mincho" w:cs="Arial"/>
          <w:b/>
          <w:bCs/>
          <w:sz w:val="28"/>
          <w:szCs w:val="24"/>
          <w:lang w:eastAsia="ja-JP"/>
        </w:rPr>
      </w:pPr>
      <w:r w:rsidRPr="005C2C46">
        <w:rPr>
          <w:rFonts w:eastAsia="MS Mincho" w:cs="Arial"/>
          <w:b/>
          <w:bCs/>
          <w:sz w:val="28"/>
          <w:szCs w:val="24"/>
          <w:lang w:eastAsia="ja-JP"/>
        </w:rPr>
        <w:t>Chongqing, China, October 14</w:t>
      </w:r>
      <w:r w:rsidRPr="005C2C46">
        <w:rPr>
          <w:rFonts w:eastAsia="MS Mincho" w:cs="Arial"/>
          <w:b/>
          <w:bCs/>
          <w:sz w:val="28"/>
          <w:szCs w:val="24"/>
          <w:vertAlign w:val="superscript"/>
          <w:lang w:eastAsia="ja-JP"/>
        </w:rPr>
        <w:t>th</w:t>
      </w:r>
      <w:r w:rsidRPr="005C2C46">
        <w:rPr>
          <w:rFonts w:eastAsia="MS Mincho" w:cs="Arial"/>
          <w:b/>
          <w:bCs/>
          <w:sz w:val="28"/>
          <w:szCs w:val="24"/>
          <w:lang w:eastAsia="ja-JP"/>
        </w:rPr>
        <w:t xml:space="preserve"> – 20</w:t>
      </w:r>
      <w:r w:rsidRPr="005C2C46">
        <w:rPr>
          <w:rFonts w:eastAsia="MS Mincho" w:cs="Arial"/>
          <w:b/>
          <w:bCs/>
          <w:sz w:val="28"/>
          <w:szCs w:val="24"/>
          <w:vertAlign w:val="superscript"/>
          <w:lang w:eastAsia="ja-JP"/>
        </w:rPr>
        <w:t>th</w:t>
      </w:r>
      <w:r w:rsidRPr="005C2C46">
        <w:rPr>
          <w:rFonts w:eastAsia="MS Mincho" w:cs="Arial"/>
          <w:b/>
          <w:bCs/>
          <w:sz w:val="28"/>
          <w:szCs w:val="24"/>
          <w:lang w:eastAsia="ja-JP"/>
        </w:rPr>
        <w:t>, 2019</w:t>
      </w:r>
    </w:p>
    <w:p w14:paraId="11E46477" w14:textId="77777777" w:rsidR="00054229" w:rsidRDefault="00054229" w:rsidP="00054229">
      <w:pPr>
        <w:pStyle w:val="Title"/>
        <w:tabs>
          <w:tab w:val="left" w:pos="709"/>
          <w:tab w:val="right" w:pos="9639"/>
        </w:tabs>
        <w:wordWrap w:val="0"/>
        <w:spacing w:after="0"/>
        <w:ind w:right="120"/>
        <w:jc w:val="both"/>
        <w:rPr>
          <w:rFonts w:cs="Arial"/>
          <w:color w:val="000000"/>
          <w:lang w:val="en-GB" w:eastAsia="ja-JP"/>
        </w:rPr>
      </w:pPr>
      <w:r>
        <w:rPr>
          <w:rFonts w:cs="Arial"/>
          <w:color w:val="000000"/>
          <w:lang w:val="en-GB"/>
        </w:rPr>
        <w:tab/>
      </w:r>
    </w:p>
    <w:p w14:paraId="01EEF06B" w14:textId="348FF27F" w:rsidR="00054229" w:rsidRDefault="00054229" w:rsidP="00054229">
      <w:pPr>
        <w:tabs>
          <w:tab w:val="left" w:pos="1985"/>
        </w:tabs>
        <w:rPr>
          <w:color w:val="000000"/>
          <w:sz w:val="24"/>
          <w:lang w:val="en-US"/>
        </w:rPr>
      </w:pPr>
      <w:r>
        <w:rPr>
          <w:b/>
          <w:color w:val="000000"/>
          <w:sz w:val="24"/>
        </w:rPr>
        <w:t>Agenda item:</w:t>
      </w:r>
      <w:bookmarkStart w:id="2" w:name="Source"/>
      <w:bookmarkEnd w:id="2"/>
      <w:r>
        <w:rPr>
          <w:color w:val="000000"/>
          <w:sz w:val="24"/>
        </w:rPr>
        <w:tab/>
      </w:r>
      <w:r w:rsidRPr="00BD28BD">
        <w:rPr>
          <w:color w:val="000000"/>
          <w:sz w:val="24"/>
        </w:rPr>
        <w:t>7.2.4.</w:t>
      </w:r>
      <w:r w:rsidR="00AC6097">
        <w:rPr>
          <w:color w:val="000000"/>
          <w:sz w:val="24"/>
        </w:rPr>
        <w:t>2.1</w:t>
      </w:r>
    </w:p>
    <w:p w14:paraId="4689DB6A" w14:textId="77777777" w:rsidR="00054229" w:rsidRDefault="00054229" w:rsidP="00054229">
      <w:pPr>
        <w:tabs>
          <w:tab w:val="left" w:pos="1985"/>
        </w:tabs>
        <w:rPr>
          <w:sz w:val="24"/>
        </w:rPr>
      </w:pPr>
      <w:r>
        <w:rPr>
          <w:b/>
          <w:sz w:val="24"/>
        </w:rPr>
        <w:t xml:space="preserve">Source: </w:t>
      </w:r>
      <w:r>
        <w:rPr>
          <w:b/>
          <w:sz w:val="24"/>
        </w:rPr>
        <w:tab/>
      </w:r>
      <w:r>
        <w:rPr>
          <w:sz w:val="24"/>
        </w:rPr>
        <w:t>Qualcomm Incorporated</w:t>
      </w:r>
    </w:p>
    <w:p w14:paraId="31B3413C" w14:textId="3CDFFF54" w:rsidR="00054229" w:rsidRPr="00ED7BF7" w:rsidRDefault="00054229" w:rsidP="00054229">
      <w:pPr>
        <w:ind w:left="1988" w:hanging="1988"/>
        <w:rPr>
          <w:sz w:val="28"/>
          <w:szCs w:val="24"/>
        </w:rPr>
      </w:pPr>
      <w:r>
        <w:rPr>
          <w:b/>
          <w:sz w:val="24"/>
        </w:rPr>
        <w:t>Title:</w:t>
      </w:r>
      <w:r>
        <w:rPr>
          <w:sz w:val="24"/>
        </w:rPr>
        <w:t xml:space="preserve"> </w:t>
      </w:r>
      <w:r>
        <w:rPr>
          <w:sz w:val="22"/>
        </w:rPr>
        <w:tab/>
      </w:r>
      <w:r w:rsidR="00AC6097" w:rsidRPr="00AC6097">
        <w:rPr>
          <w:sz w:val="22"/>
        </w:rPr>
        <w:t>Mode 1 Resource allocation for NR-V2X</w:t>
      </w:r>
    </w:p>
    <w:p w14:paraId="44DA6F77" w14:textId="77777777" w:rsidR="00054229" w:rsidRDefault="00054229" w:rsidP="00054229">
      <w:pPr>
        <w:tabs>
          <w:tab w:val="left" w:pos="1985"/>
        </w:tabs>
        <w:ind w:right="-441"/>
        <w:rPr>
          <w:sz w:val="24"/>
        </w:rPr>
      </w:pPr>
      <w:r>
        <w:rPr>
          <w:b/>
          <w:sz w:val="24"/>
        </w:rPr>
        <w:t>Document for:</w:t>
      </w:r>
      <w:r>
        <w:rPr>
          <w:sz w:val="24"/>
        </w:rPr>
        <w:tab/>
        <w:t>Discussion and Decision</w:t>
      </w:r>
    </w:p>
    <w:p w14:paraId="0AF30BD0" w14:textId="77777777" w:rsidR="00054229" w:rsidRPr="00B93BAD" w:rsidRDefault="00054229" w:rsidP="00054229">
      <w:pPr>
        <w:pStyle w:val="Heading1"/>
        <w:rPr>
          <w:rFonts w:ascii="Times New Roman" w:hAnsi="Times New Roman" w:cs="Times New Roman"/>
        </w:rPr>
      </w:pPr>
      <w:bookmarkStart w:id="3" w:name="_Ref488331639"/>
      <w:bookmarkEnd w:id="0"/>
      <w:r w:rsidRPr="00B93BAD">
        <w:rPr>
          <w:rFonts w:ascii="Times New Roman" w:hAnsi="Times New Roman" w:cs="Times New Roman"/>
        </w:rPr>
        <w:t>Introduction</w:t>
      </w:r>
      <w:bookmarkEnd w:id="3"/>
    </w:p>
    <w:p w14:paraId="10402F7E" w14:textId="128F3207" w:rsidR="00F452D4" w:rsidRDefault="00F452D4" w:rsidP="00054229">
      <w:pPr>
        <w:rPr>
          <w:rFonts w:ascii="Times New Roman" w:hAnsi="Times New Roman"/>
        </w:rPr>
      </w:pPr>
      <w:r>
        <w:rPr>
          <w:rFonts w:ascii="Times New Roman" w:hAnsi="Times New Roman"/>
        </w:rPr>
        <w:t>In RAN1 #96Bis following agreements were made with respect to Mode 1 resource allocation</w:t>
      </w:r>
      <w:r w:rsidR="00EA301C">
        <w:rPr>
          <w:rFonts w:ascii="Times New Roman" w:hAnsi="Times New Roman"/>
        </w:rPr>
        <w:t xml:space="preserve"> [1]</w:t>
      </w:r>
      <w:r>
        <w:rPr>
          <w:rFonts w:ascii="Times New Roman" w:hAnsi="Times New Roman"/>
        </w:rPr>
        <w:t>:</w:t>
      </w:r>
    </w:p>
    <w:tbl>
      <w:tblPr>
        <w:tblStyle w:val="TableGrid"/>
        <w:tblW w:w="0" w:type="auto"/>
        <w:tblLook w:val="04A0" w:firstRow="1" w:lastRow="0" w:firstColumn="1" w:lastColumn="0" w:noHBand="0" w:noVBand="1"/>
      </w:tblPr>
      <w:tblGrid>
        <w:gridCol w:w="9629"/>
      </w:tblGrid>
      <w:tr w:rsidR="00F452D4" w14:paraId="48F41F7F" w14:textId="77777777" w:rsidTr="00F452D4">
        <w:tc>
          <w:tcPr>
            <w:tcW w:w="9629" w:type="dxa"/>
          </w:tcPr>
          <w:p w14:paraId="60F1E359" w14:textId="77777777" w:rsidR="00F452D4" w:rsidRPr="00F767AB" w:rsidRDefault="00F452D4" w:rsidP="00F452D4">
            <w:r w:rsidRPr="00F767AB">
              <w:rPr>
                <w:highlight w:val="green"/>
              </w:rPr>
              <w:t>Agreements</w:t>
            </w:r>
            <w:r w:rsidRPr="00F767AB">
              <w:t>:</w:t>
            </w:r>
          </w:p>
          <w:p w14:paraId="3AABB555" w14:textId="77777777" w:rsidR="00F452D4" w:rsidRPr="00F767AB" w:rsidRDefault="00F452D4" w:rsidP="00F452D4">
            <w:pPr>
              <w:pStyle w:val="ListParagraph"/>
              <w:numPr>
                <w:ilvl w:val="0"/>
                <w:numId w:val="12"/>
              </w:numPr>
              <w:overflowPunct/>
              <w:autoSpaceDE/>
              <w:autoSpaceDN/>
              <w:adjustRightInd/>
              <w:spacing w:after="0"/>
              <w:contextualSpacing w:val="0"/>
              <w:jc w:val="left"/>
              <w:textAlignment w:val="auto"/>
              <w:rPr>
                <w:lang w:eastAsia="ja-JP"/>
              </w:rPr>
            </w:pPr>
            <w:r w:rsidRPr="00F767AB">
              <w:rPr>
                <w:lang w:eastAsia="ja-JP"/>
              </w:rPr>
              <w:t>A dynamic grant provides resources for one or multiple sidelink transmissions of a single TB.</w:t>
            </w:r>
          </w:p>
          <w:p w14:paraId="68585C36" w14:textId="77777777" w:rsidR="00F452D4" w:rsidRPr="00F767AB" w:rsidRDefault="00F452D4" w:rsidP="00F452D4">
            <w:pPr>
              <w:pStyle w:val="ListParagraph"/>
              <w:numPr>
                <w:ilvl w:val="0"/>
                <w:numId w:val="12"/>
              </w:numPr>
              <w:overflowPunct/>
              <w:autoSpaceDE/>
              <w:autoSpaceDN/>
              <w:adjustRightInd/>
              <w:spacing w:after="0"/>
              <w:contextualSpacing w:val="0"/>
              <w:jc w:val="left"/>
              <w:textAlignment w:val="auto"/>
              <w:rPr>
                <w:lang w:eastAsia="ja-JP"/>
              </w:rPr>
            </w:pPr>
            <w:r w:rsidRPr="00F767AB">
              <w:rPr>
                <w:lang w:eastAsia="ja-JP"/>
              </w:rPr>
              <w:t>A configured grant (type-1, type-2) provides a set of resources in a periodic manner for multiple sidelink transmissions.</w:t>
            </w:r>
          </w:p>
          <w:p w14:paraId="20D677C2" w14:textId="77777777" w:rsidR="00F452D4" w:rsidRPr="00F767AB" w:rsidRDefault="00F452D4" w:rsidP="00F452D4">
            <w:pPr>
              <w:pStyle w:val="ListParagraph"/>
              <w:numPr>
                <w:ilvl w:val="1"/>
                <w:numId w:val="12"/>
              </w:numPr>
              <w:overflowPunct/>
              <w:autoSpaceDE/>
              <w:autoSpaceDN/>
              <w:adjustRightInd/>
              <w:spacing w:after="0"/>
              <w:contextualSpacing w:val="0"/>
              <w:jc w:val="left"/>
              <w:textAlignment w:val="auto"/>
              <w:rPr>
                <w:lang w:eastAsia="ja-JP"/>
              </w:rPr>
            </w:pPr>
            <w:r w:rsidRPr="00F767AB">
              <w:rPr>
                <w:lang w:eastAsia="ja-JP"/>
              </w:rPr>
              <w:t>UE decides which TB to transmit in each of the occasions indicated by a given configured grant.</w:t>
            </w:r>
          </w:p>
          <w:p w14:paraId="5EBD15C8" w14:textId="77777777" w:rsidR="00F452D4" w:rsidRPr="00F767AB" w:rsidRDefault="00F452D4" w:rsidP="00F452D4">
            <w:pPr>
              <w:pStyle w:val="ListParagraph"/>
              <w:numPr>
                <w:ilvl w:val="1"/>
                <w:numId w:val="12"/>
              </w:numPr>
              <w:overflowPunct/>
              <w:autoSpaceDE/>
              <w:autoSpaceDN/>
              <w:adjustRightInd/>
              <w:spacing w:after="0"/>
              <w:contextualSpacing w:val="0"/>
              <w:jc w:val="left"/>
              <w:textAlignment w:val="auto"/>
              <w:rPr>
                <w:lang w:eastAsia="ja-JP"/>
              </w:rPr>
            </w:pPr>
            <w:r w:rsidRPr="00F767AB">
              <w:rPr>
                <w:lang w:eastAsia="ja-JP"/>
              </w:rPr>
              <w:t>FFS: whether different transmissions of a TB can take place across multiple configured grants.</w:t>
            </w:r>
          </w:p>
          <w:p w14:paraId="364D2794" w14:textId="16F97E5D" w:rsidR="00F452D4" w:rsidRDefault="00F452D4" w:rsidP="00F452D4">
            <w:pPr>
              <w:rPr>
                <w:rFonts w:ascii="Times New Roman" w:hAnsi="Times New Roman"/>
              </w:rPr>
            </w:pPr>
            <w:r w:rsidRPr="00F767AB">
              <w:rPr>
                <w:lang w:eastAsia="ja-JP"/>
              </w:rPr>
              <w:t>Other restrictions on what can be transmitted in a given configured grant (e.g., based on QoS, destination UE, etc.) are up to RAN2.</w:t>
            </w:r>
          </w:p>
        </w:tc>
      </w:tr>
    </w:tbl>
    <w:p w14:paraId="5A9D5E3E" w14:textId="4C470CA4" w:rsidR="00F452D4" w:rsidRDefault="00F452D4" w:rsidP="00054229">
      <w:pPr>
        <w:rPr>
          <w:rFonts w:ascii="Times New Roman" w:hAnsi="Times New Roman"/>
        </w:rPr>
      </w:pPr>
    </w:p>
    <w:p w14:paraId="5CBCBE07" w14:textId="6F467881" w:rsidR="00D80695" w:rsidRDefault="00D80695" w:rsidP="00054229">
      <w:pPr>
        <w:rPr>
          <w:rFonts w:ascii="Times New Roman" w:hAnsi="Times New Roman"/>
        </w:rPr>
      </w:pPr>
      <w:r>
        <w:rPr>
          <w:rFonts w:ascii="Times New Roman" w:hAnsi="Times New Roman"/>
        </w:rPr>
        <w:t>In RAN1 #9</w:t>
      </w:r>
      <w:r w:rsidR="005C2C46">
        <w:rPr>
          <w:rFonts w:ascii="Times New Roman" w:hAnsi="Times New Roman"/>
        </w:rPr>
        <w:t>7</w:t>
      </w:r>
      <w:r>
        <w:rPr>
          <w:rFonts w:ascii="Times New Roman" w:hAnsi="Times New Roman"/>
        </w:rPr>
        <w:t xml:space="preserve"> following agreements were made [</w:t>
      </w:r>
      <w:r w:rsidR="00310009">
        <w:rPr>
          <w:rFonts w:ascii="Times New Roman" w:hAnsi="Times New Roman"/>
        </w:rPr>
        <w:t>3]</w:t>
      </w:r>
      <w:r>
        <w:rPr>
          <w:rFonts w:ascii="Times New Roman" w:hAnsi="Times New Roman"/>
        </w:rPr>
        <w:t>:</w:t>
      </w:r>
    </w:p>
    <w:tbl>
      <w:tblPr>
        <w:tblStyle w:val="TableGrid"/>
        <w:tblW w:w="0" w:type="auto"/>
        <w:tblLook w:val="04A0" w:firstRow="1" w:lastRow="0" w:firstColumn="1" w:lastColumn="0" w:noHBand="0" w:noVBand="1"/>
      </w:tblPr>
      <w:tblGrid>
        <w:gridCol w:w="9629"/>
      </w:tblGrid>
      <w:tr w:rsidR="00D80695" w14:paraId="6DAA5CD4" w14:textId="77777777" w:rsidTr="00D80695">
        <w:tc>
          <w:tcPr>
            <w:tcW w:w="9629" w:type="dxa"/>
          </w:tcPr>
          <w:p w14:paraId="60F922C7" w14:textId="77777777" w:rsidR="00310009" w:rsidRPr="00C35CAB" w:rsidRDefault="00310009" w:rsidP="00310009">
            <w:r w:rsidRPr="00C35CAB">
              <w:rPr>
                <w:highlight w:val="green"/>
              </w:rPr>
              <w:t>Agreements</w:t>
            </w:r>
            <w:r w:rsidRPr="00C35CAB">
              <w:t>:</w:t>
            </w:r>
          </w:p>
          <w:p w14:paraId="50B80515" w14:textId="77777777" w:rsidR="00310009" w:rsidRPr="00C35CAB" w:rsidRDefault="00310009" w:rsidP="00310009">
            <w:pPr>
              <w:pStyle w:val="ListParagraph"/>
              <w:numPr>
                <w:ilvl w:val="0"/>
                <w:numId w:val="13"/>
              </w:numPr>
              <w:overflowPunct/>
              <w:autoSpaceDE/>
              <w:autoSpaceDN/>
              <w:adjustRightInd/>
              <w:spacing w:after="0"/>
              <w:contextualSpacing w:val="0"/>
              <w:jc w:val="left"/>
              <w:textAlignment w:val="auto"/>
              <w:rPr>
                <w:lang w:eastAsia="ja-JP"/>
              </w:rPr>
            </w:pPr>
            <w:r w:rsidRPr="00C35CAB">
              <w:rPr>
                <w:lang w:eastAsia="ja-JP"/>
              </w:rPr>
              <w:t>Sidelink HARQ ACK/NACK report from transmitter UE to gNB is supported with details FFS.</w:t>
            </w:r>
          </w:p>
          <w:p w14:paraId="3EA7D9D6" w14:textId="77777777" w:rsidR="00310009" w:rsidRPr="00C35CAB" w:rsidRDefault="00310009" w:rsidP="00310009">
            <w:pPr>
              <w:pStyle w:val="ListParagraph"/>
              <w:ind w:left="800"/>
              <w:rPr>
                <w:lang w:eastAsia="ja-JP"/>
              </w:rPr>
            </w:pPr>
            <w:r w:rsidRPr="00C35CAB">
              <w:rPr>
                <w:lang w:eastAsia="ja-JP"/>
              </w:rPr>
              <w:t>Note: this reverts the following agreement from RAN1#96:</w:t>
            </w:r>
          </w:p>
          <w:p w14:paraId="485CAD1A" w14:textId="77777777" w:rsidR="00310009" w:rsidRPr="00C35CAB" w:rsidRDefault="00310009" w:rsidP="00310009">
            <w:pPr>
              <w:pStyle w:val="ListParagraph"/>
              <w:numPr>
                <w:ilvl w:val="1"/>
                <w:numId w:val="13"/>
              </w:numPr>
              <w:overflowPunct/>
              <w:autoSpaceDE/>
              <w:autoSpaceDN/>
              <w:adjustRightInd/>
              <w:spacing w:after="0"/>
              <w:contextualSpacing w:val="0"/>
              <w:jc w:val="left"/>
              <w:textAlignment w:val="auto"/>
              <w:rPr>
                <w:lang w:eastAsia="ja-JP"/>
              </w:rPr>
            </w:pPr>
            <w:r w:rsidRPr="00C35CAB">
              <w:rPr>
                <w:lang w:eastAsia="ja-JP"/>
              </w:rPr>
              <w:t>Sidelink HARQ ACK/NACK report from UE to gNB is not supported in Rel-16.</w:t>
            </w:r>
          </w:p>
          <w:p w14:paraId="2669876D" w14:textId="77777777" w:rsidR="00310009" w:rsidRPr="00C35CAB" w:rsidRDefault="00310009" w:rsidP="00310009">
            <w:pPr>
              <w:pStyle w:val="ListParagraph"/>
              <w:numPr>
                <w:ilvl w:val="0"/>
                <w:numId w:val="13"/>
              </w:numPr>
              <w:overflowPunct/>
              <w:autoSpaceDE/>
              <w:autoSpaceDN/>
              <w:adjustRightInd/>
              <w:spacing w:after="0"/>
              <w:contextualSpacing w:val="0"/>
              <w:jc w:val="left"/>
              <w:textAlignment w:val="auto"/>
              <w:rPr>
                <w:lang w:eastAsia="ja-JP"/>
              </w:rPr>
            </w:pPr>
            <w:r w:rsidRPr="00C35CAB">
              <w:rPr>
                <w:lang w:eastAsia="ja-JP"/>
              </w:rPr>
              <w:t>SR/BSR report to gNB for the purpose of requesting resources for HARQ retransmission is not supported.</w:t>
            </w:r>
          </w:p>
          <w:p w14:paraId="397D374A" w14:textId="77777777" w:rsidR="00310009" w:rsidRPr="00C35CAB" w:rsidRDefault="00310009" w:rsidP="00310009">
            <w:pPr>
              <w:rPr>
                <w:lang w:eastAsia="ja-JP"/>
              </w:rPr>
            </w:pPr>
            <w:r w:rsidRPr="00C35CAB">
              <w:rPr>
                <w:lang w:eastAsia="ja-JP"/>
              </w:rPr>
              <w:t xml:space="preserve">Send an LS to RAN2 with the agreement </w:t>
            </w:r>
            <w:r>
              <w:rPr>
                <w:lang w:eastAsia="ja-JP"/>
              </w:rPr>
              <w:t xml:space="preserve">– </w:t>
            </w:r>
            <w:hyperlink r:id="rId11" w:history="1">
              <w:r w:rsidRPr="00FA5656">
                <w:rPr>
                  <w:rStyle w:val="Hyperlink"/>
                  <w:b/>
                  <w:lang w:eastAsia="ja-JP"/>
                </w:rPr>
                <w:t>R1-1907889</w:t>
              </w:r>
            </w:hyperlink>
            <w:r>
              <w:rPr>
                <w:b/>
                <w:lang w:eastAsia="ja-JP"/>
              </w:rPr>
              <w:t xml:space="preserve">, </w:t>
            </w:r>
            <w:r w:rsidRPr="00C35CAB">
              <w:rPr>
                <w:lang w:eastAsia="ja-JP"/>
              </w:rPr>
              <w:t xml:space="preserve">which is </w:t>
            </w:r>
            <w:r w:rsidRPr="00C35CAB">
              <w:rPr>
                <w:highlight w:val="green"/>
                <w:lang w:eastAsia="ja-JP"/>
              </w:rPr>
              <w:t xml:space="preserve">approved </w:t>
            </w:r>
            <w:r w:rsidRPr="00C35CAB">
              <w:rPr>
                <w:lang w:eastAsia="ja-JP"/>
              </w:rPr>
              <w:t xml:space="preserve">with final LS in </w:t>
            </w:r>
            <w:r w:rsidRPr="00C35CAB">
              <w:rPr>
                <w:highlight w:val="green"/>
                <w:lang w:eastAsia="ja-JP"/>
              </w:rPr>
              <w:t>R1-1907905</w:t>
            </w:r>
          </w:p>
          <w:p w14:paraId="13BEF1CB" w14:textId="77777777" w:rsidR="00310009" w:rsidRDefault="00310009" w:rsidP="00310009"/>
          <w:p w14:paraId="1F4EBF68" w14:textId="77777777" w:rsidR="00310009" w:rsidRPr="00DA2658" w:rsidRDefault="00310009" w:rsidP="00310009">
            <w:r w:rsidRPr="00DA2658">
              <w:rPr>
                <w:highlight w:val="green"/>
              </w:rPr>
              <w:t>Agreements</w:t>
            </w:r>
            <w:r w:rsidRPr="00DA2658">
              <w:t>:</w:t>
            </w:r>
          </w:p>
          <w:p w14:paraId="2B11B746" w14:textId="77777777" w:rsidR="00310009" w:rsidRPr="00DA2658" w:rsidRDefault="00310009" w:rsidP="00310009">
            <w:pPr>
              <w:pStyle w:val="ListParagraph"/>
              <w:numPr>
                <w:ilvl w:val="0"/>
                <w:numId w:val="13"/>
              </w:numPr>
              <w:overflowPunct/>
              <w:autoSpaceDE/>
              <w:autoSpaceDN/>
              <w:adjustRightInd/>
              <w:spacing w:after="0"/>
              <w:contextualSpacing w:val="0"/>
              <w:jc w:val="left"/>
              <w:textAlignment w:val="auto"/>
              <w:rPr>
                <w:lang w:eastAsia="ja-JP"/>
              </w:rPr>
            </w:pPr>
            <w:r w:rsidRPr="00DA2658">
              <w:rPr>
                <w:lang w:eastAsia="ja-JP"/>
              </w:rPr>
              <w:t>NR sidelink does not support performing different transmissions of a TB using different configured grants.</w:t>
            </w:r>
          </w:p>
          <w:p w14:paraId="61B0BEA3" w14:textId="77777777" w:rsidR="00310009" w:rsidRDefault="00310009" w:rsidP="00310009"/>
          <w:p w14:paraId="548E549F" w14:textId="77777777" w:rsidR="00310009" w:rsidRPr="004936D4" w:rsidRDefault="00310009" w:rsidP="00310009">
            <w:r w:rsidRPr="004936D4">
              <w:rPr>
                <w:highlight w:val="green"/>
              </w:rPr>
              <w:t>Agreements</w:t>
            </w:r>
            <w:r w:rsidRPr="004936D4">
              <w:t>:</w:t>
            </w:r>
          </w:p>
          <w:p w14:paraId="735136B1" w14:textId="77777777" w:rsidR="00310009" w:rsidRPr="004936D4" w:rsidRDefault="00310009" w:rsidP="00310009">
            <w:pPr>
              <w:pStyle w:val="ListParagraph"/>
              <w:numPr>
                <w:ilvl w:val="0"/>
                <w:numId w:val="13"/>
              </w:numPr>
              <w:overflowPunct/>
              <w:autoSpaceDE/>
              <w:autoSpaceDN/>
              <w:adjustRightInd/>
              <w:spacing w:after="0"/>
              <w:contextualSpacing w:val="0"/>
              <w:jc w:val="left"/>
              <w:textAlignment w:val="auto"/>
              <w:rPr>
                <w:lang w:eastAsia="ja-JP"/>
              </w:rPr>
            </w:pPr>
            <w:r w:rsidRPr="004936D4">
              <w:rPr>
                <w:lang w:eastAsia="ja-JP"/>
              </w:rPr>
              <w:t>For mode 1:</w:t>
            </w:r>
          </w:p>
          <w:p w14:paraId="0DAC29D4" w14:textId="77777777" w:rsidR="00310009" w:rsidRPr="004936D4" w:rsidRDefault="00310009" w:rsidP="00310009">
            <w:pPr>
              <w:pStyle w:val="ListParagraph"/>
              <w:numPr>
                <w:ilvl w:val="1"/>
                <w:numId w:val="13"/>
              </w:numPr>
              <w:overflowPunct/>
              <w:autoSpaceDE/>
              <w:autoSpaceDN/>
              <w:adjustRightInd/>
              <w:spacing w:after="0"/>
              <w:contextualSpacing w:val="0"/>
              <w:jc w:val="left"/>
              <w:textAlignment w:val="auto"/>
              <w:rPr>
                <w:lang w:eastAsia="ja-JP"/>
              </w:rPr>
            </w:pPr>
            <w:r w:rsidRPr="004936D4">
              <w:rPr>
                <w:lang w:eastAsia="ja-JP"/>
              </w:rPr>
              <w:t>A dynamic grant by the gNB provides resources for transmission of PSCCH and PSSCH.</w:t>
            </w:r>
          </w:p>
          <w:p w14:paraId="508DDED4" w14:textId="77777777" w:rsidR="00D80695" w:rsidRDefault="00D80695" w:rsidP="00054229">
            <w:pPr>
              <w:rPr>
                <w:rFonts w:ascii="Times New Roman" w:hAnsi="Times New Roman"/>
              </w:rPr>
            </w:pPr>
          </w:p>
        </w:tc>
      </w:tr>
    </w:tbl>
    <w:p w14:paraId="119322E7" w14:textId="7D89ECB0" w:rsidR="00D80695" w:rsidRDefault="00D80695" w:rsidP="00054229">
      <w:pPr>
        <w:rPr>
          <w:rFonts w:ascii="Times New Roman" w:hAnsi="Times New Roman"/>
        </w:rPr>
      </w:pPr>
    </w:p>
    <w:p w14:paraId="2F4A17A5" w14:textId="0ED906A3" w:rsidR="005C2C46" w:rsidRDefault="005C2C46" w:rsidP="00054229">
      <w:pPr>
        <w:rPr>
          <w:rFonts w:ascii="Times New Roman" w:hAnsi="Times New Roman"/>
        </w:rPr>
      </w:pPr>
      <w:r>
        <w:rPr>
          <w:rFonts w:ascii="Times New Roman" w:hAnsi="Times New Roman"/>
        </w:rPr>
        <w:t>In RAN1 #98 following agreements were made [4]:</w:t>
      </w:r>
    </w:p>
    <w:tbl>
      <w:tblPr>
        <w:tblStyle w:val="TableGrid"/>
        <w:tblW w:w="0" w:type="auto"/>
        <w:tblLook w:val="04A0" w:firstRow="1" w:lastRow="0" w:firstColumn="1" w:lastColumn="0" w:noHBand="0" w:noVBand="1"/>
      </w:tblPr>
      <w:tblGrid>
        <w:gridCol w:w="9629"/>
      </w:tblGrid>
      <w:tr w:rsidR="005C2C46" w14:paraId="56654F1E" w14:textId="77777777" w:rsidTr="005C2C46">
        <w:tc>
          <w:tcPr>
            <w:tcW w:w="9629" w:type="dxa"/>
          </w:tcPr>
          <w:p w14:paraId="07991ACD" w14:textId="77777777" w:rsidR="005C2C46" w:rsidRPr="00B019F2" w:rsidRDefault="005C2C46" w:rsidP="005C2C46">
            <w:pPr>
              <w:rPr>
                <w:lang w:eastAsia="x-none"/>
              </w:rPr>
            </w:pPr>
            <w:r w:rsidRPr="00B019F2">
              <w:rPr>
                <w:highlight w:val="green"/>
                <w:lang w:eastAsia="x-none"/>
              </w:rPr>
              <w:t>Agreements</w:t>
            </w:r>
            <w:r w:rsidRPr="00B019F2">
              <w:rPr>
                <w:lang w:eastAsia="x-none"/>
              </w:rPr>
              <w:t>:</w:t>
            </w:r>
          </w:p>
          <w:p w14:paraId="17A5E957" w14:textId="77777777" w:rsidR="005C2C46" w:rsidRPr="00B019F2" w:rsidRDefault="005C2C46" w:rsidP="005C2C46">
            <w:pPr>
              <w:pStyle w:val="ListParagraph"/>
              <w:numPr>
                <w:ilvl w:val="0"/>
                <w:numId w:val="13"/>
              </w:numPr>
              <w:overflowPunct/>
              <w:autoSpaceDE/>
              <w:autoSpaceDN/>
              <w:adjustRightInd/>
              <w:spacing w:after="0"/>
              <w:contextualSpacing w:val="0"/>
              <w:jc w:val="left"/>
              <w:textAlignment w:val="auto"/>
              <w:rPr>
                <w:rFonts w:cs="Arial"/>
                <w:lang w:eastAsia="ja-JP"/>
              </w:rPr>
            </w:pPr>
            <w:r w:rsidRPr="00B019F2">
              <w:rPr>
                <w:rFonts w:cs="Arial"/>
                <w:lang w:eastAsia="ja-JP"/>
              </w:rPr>
              <w:t>For Mode-1, support both same-carrier &amp; cross-carrier scheduling from gNB to NR SL</w:t>
            </w:r>
          </w:p>
          <w:p w14:paraId="52F5714A" w14:textId="77777777" w:rsidR="005C2C46" w:rsidRPr="00B019F2" w:rsidRDefault="005C2C46" w:rsidP="005C2C46">
            <w:pPr>
              <w:pStyle w:val="ListParagraph"/>
              <w:numPr>
                <w:ilvl w:val="1"/>
                <w:numId w:val="13"/>
              </w:numPr>
              <w:overflowPunct/>
              <w:autoSpaceDE/>
              <w:autoSpaceDN/>
              <w:adjustRightInd/>
              <w:spacing w:after="0"/>
              <w:contextualSpacing w:val="0"/>
              <w:jc w:val="left"/>
              <w:textAlignment w:val="auto"/>
              <w:rPr>
                <w:rFonts w:cs="Arial"/>
                <w:lang w:eastAsia="ja-JP"/>
              </w:rPr>
            </w:pPr>
            <w:r w:rsidRPr="00B019F2">
              <w:rPr>
                <w:rFonts w:cs="Arial"/>
                <w:lang w:eastAsia="ja-JP"/>
              </w:rPr>
              <w:t>Whether or not to have the cross-carrier scheduling indicator in the DCI given that there is only one SL carrier for a UE in Rel-16</w:t>
            </w:r>
          </w:p>
          <w:p w14:paraId="2D08170D" w14:textId="77777777" w:rsidR="005C2C46" w:rsidRDefault="005C2C46" w:rsidP="005C2C46">
            <w:pPr>
              <w:rPr>
                <w:lang w:eastAsia="x-none"/>
              </w:rPr>
            </w:pPr>
          </w:p>
          <w:p w14:paraId="2A69082B" w14:textId="77777777" w:rsidR="005C2C46" w:rsidRPr="006014B9" w:rsidRDefault="005C2C46" w:rsidP="005C2C46">
            <w:pPr>
              <w:rPr>
                <w:lang w:eastAsia="x-none"/>
              </w:rPr>
            </w:pPr>
            <w:r w:rsidRPr="006014B9">
              <w:rPr>
                <w:highlight w:val="green"/>
                <w:lang w:eastAsia="x-none"/>
              </w:rPr>
              <w:t>Agreements</w:t>
            </w:r>
            <w:r w:rsidRPr="006014B9">
              <w:rPr>
                <w:lang w:eastAsia="x-none"/>
              </w:rPr>
              <w:t>:</w:t>
            </w:r>
          </w:p>
          <w:p w14:paraId="1A6B272D" w14:textId="77777777" w:rsidR="005C2C46" w:rsidRPr="006014B9" w:rsidRDefault="005C2C46" w:rsidP="005C2C46">
            <w:pPr>
              <w:pStyle w:val="ListParagraph"/>
              <w:numPr>
                <w:ilvl w:val="0"/>
                <w:numId w:val="14"/>
              </w:numPr>
              <w:overflowPunct/>
              <w:autoSpaceDE/>
              <w:autoSpaceDN/>
              <w:adjustRightInd/>
              <w:spacing w:after="0"/>
              <w:contextualSpacing w:val="0"/>
              <w:jc w:val="left"/>
              <w:textAlignment w:val="auto"/>
              <w:rPr>
                <w:rFonts w:cs="Arial"/>
                <w:lang w:eastAsia="ja-JP"/>
              </w:rPr>
            </w:pPr>
            <w:r w:rsidRPr="006014B9">
              <w:rPr>
                <w:rFonts w:cs="Arial"/>
                <w:lang w:eastAsia="ja-JP"/>
              </w:rPr>
              <w:lastRenderedPageBreak/>
              <w:t>At least for dynamic grant, the timing and resource for PUCCH used for conveying SL HARQ feedback to the gNB are based on the indication(s) in the corresponding PDCCH</w:t>
            </w:r>
          </w:p>
          <w:p w14:paraId="1BCA9CC0" w14:textId="77777777" w:rsidR="005C2C46" w:rsidRPr="006014B9" w:rsidRDefault="005C2C46" w:rsidP="005C2C46">
            <w:pPr>
              <w:pStyle w:val="ListParagraph"/>
              <w:numPr>
                <w:ilvl w:val="1"/>
                <w:numId w:val="14"/>
              </w:numPr>
              <w:overflowPunct/>
              <w:autoSpaceDE/>
              <w:autoSpaceDN/>
              <w:adjustRightInd/>
              <w:spacing w:after="0"/>
              <w:contextualSpacing w:val="0"/>
              <w:jc w:val="left"/>
              <w:textAlignment w:val="auto"/>
              <w:rPr>
                <w:rFonts w:cs="Arial"/>
                <w:lang w:eastAsia="ja-JP"/>
              </w:rPr>
            </w:pPr>
            <w:r w:rsidRPr="006014B9">
              <w:rPr>
                <w:rFonts w:cs="Arial"/>
                <w:lang w:eastAsia="ja-JP"/>
              </w:rPr>
              <w:t>Details FFS</w:t>
            </w:r>
          </w:p>
          <w:p w14:paraId="6FD80BA6" w14:textId="77777777" w:rsidR="005C2C46" w:rsidRPr="007C7681" w:rsidRDefault="005C2C46" w:rsidP="005C2C46">
            <w:pPr>
              <w:rPr>
                <w:b/>
                <w:bCs/>
                <w:lang w:eastAsia="x-none"/>
              </w:rPr>
            </w:pPr>
            <w:r w:rsidRPr="007C7681">
              <w:rPr>
                <w:highlight w:val="green"/>
                <w:lang w:eastAsia="x-none"/>
              </w:rPr>
              <w:t>Agreements</w:t>
            </w:r>
            <w:r w:rsidRPr="007C7681">
              <w:rPr>
                <w:b/>
                <w:bCs/>
                <w:lang w:eastAsia="x-none"/>
              </w:rPr>
              <w:t>:</w:t>
            </w:r>
          </w:p>
          <w:p w14:paraId="4E43D385" w14:textId="77777777" w:rsidR="005C2C46" w:rsidRPr="007C7681" w:rsidRDefault="005C2C46" w:rsidP="005C2C46">
            <w:pPr>
              <w:pStyle w:val="ListParagraph"/>
              <w:numPr>
                <w:ilvl w:val="0"/>
                <w:numId w:val="13"/>
              </w:numPr>
              <w:overflowPunct/>
              <w:autoSpaceDE/>
              <w:autoSpaceDN/>
              <w:adjustRightInd/>
              <w:spacing w:after="0"/>
              <w:contextualSpacing w:val="0"/>
              <w:jc w:val="left"/>
              <w:textAlignment w:val="auto"/>
              <w:rPr>
                <w:bCs/>
              </w:rPr>
            </w:pPr>
            <w:r w:rsidRPr="007C7681">
              <w:rPr>
                <w:bCs/>
              </w:rPr>
              <w:t>DCI indicates the slot offset between DCI reception and the first sidelink transmission scheduled by DCI.</w:t>
            </w:r>
          </w:p>
          <w:p w14:paraId="1B1664AB" w14:textId="77777777" w:rsidR="005C2C46" w:rsidRPr="007C7681" w:rsidRDefault="005C2C46" w:rsidP="005C2C46">
            <w:pPr>
              <w:pStyle w:val="ListParagraph"/>
              <w:numPr>
                <w:ilvl w:val="1"/>
                <w:numId w:val="13"/>
              </w:numPr>
              <w:overflowPunct/>
              <w:autoSpaceDE/>
              <w:autoSpaceDN/>
              <w:adjustRightInd/>
              <w:spacing w:after="0"/>
              <w:contextualSpacing w:val="0"/>
              <w:jc w:val="left"/>
              <w:textAlignment w:val="auto"/>
              <w:rPr>
                <w:bCs/>
              </w:rPr>
            </w:pPr>
            <w:r w:rsidRPr="007C7681">
              <w:rPr>
                <w:bCs/>
              </w:rPr>
              <w:t>The minimum gap between DCI and the first scheduled sidelink transmission is not smaller than the corresponding UE processing time.</w:t>
            </w:r>
          </w:p>
          <w:p w14:paraId="4520B54F" w14:textId="77777777" w:rsidR="005C2C46" w:rsidRPr="007C7681" w:rsidRDefault="005C2C46" w:rsidP="005C2C46">
            <w:pPr>
              <w:pStyle w:val="ListParagraph"/>
              <w:numPr>
                <w:ilvl w:val="1"/>
                <w:numId w:val="13"/>
              </w:numPr>
              <w:overflowPunct/>
              <w:autoSpaceDE/>
              <w:autoSpaceDN/>
              <w:adjustRightInd/>
              <w:spacing w:after="0"/>
              <w:contextualSpacing w:val="0"/>
              <w:jc w:val="left"/>
              <w:textAlignment w:val="auto"/>
              <w:rPr>
                <w:bCs/>
              </w:rPr>
            </w:pPr>
            <w:r w:rsidRPr="007C7681">
              <w:rPr>
                <w:bCs/>
              </w:rPr>
              <w:t>Details FFS</w:t>
            </w:r>
          </w:p>
          <w:p w14:paraId="56174956" w14:textId="77777777" w:rsidR="005C2C46" w:rsidRDefault="005C2C46" w:rsidP="00054229">
            <w:pPr>
              <w:rPr>
                <w:rFonts w:ascii="Times New Roman" w:hAnsi="Times New Roman"/>
              </w:rPr>
            </w:pPr>
          </w:p>
        </w:tc>
      </w:tr>
    </w:tbl>
    <w:p w14:paraId="36E0530A" w14:textId="77777777" w:rsidR="005C2C46" w:rsidRDefault="005C2C46" w:rsidP="00054229">
      <w:pPr>
        <w:rPr>
          <w:rFonts w:ascii="Times New Roman" w:hAnsi="Times New Roman"/>
        </w:rPr>
      </w:pPr>
    </w:p>
    <w:p w14:paraId="4678B6E3" w14:textId="33F16716" w:rsidR="00054229" w:rsidRPr="00B93BAD" w:rsidRDefault="00F452D4" w:rsidP="00054229">
      <w:pPr>
        <w:rPr>
          <w:rFonts w:ascii="Times New Roman" w:hAnsi="Times New Roman"/>
        </w:rPr>
      </w:pPr>
      <w:r>
        <w:rPr>
          <w:rFonts w:ascii="Times New Roman" w:hAnsi="Times New Roman"/>
        </w:rPr>
        <w:t>In feature lead’s summary open issues are captured [</w:t>
      </w:r>
      <w:r w:rsidR="00EA301C">
        <w:rPr>
          <w:rFonts w:ascii="Times New Roman" w:hAnsi="Times New Roman"/>
        </w:rPr>
        <w:t>2</w:t>
      </w:r>
      <w:r>
        <w:rPr>
          <w:rFonts w:ascii="Times New Roman" w:hAnsi="Times New Roman"/>
        </w:rPr>
        <w:t xml:space="preserve">]. In this document we provide our view on </w:t>
      </w:r>
      <w:r w:rsidR="005B0462">
        <w:rPr>
          <w:rFonts w:ascii="Times New Roman" w:hAnsi="Times New Roman"/>
        </w:rPr>
        <w:t xml:space="preserve">some of the </w:t>
      </w:r>
      <w:r>
        <w:rPr>
          <w:rFonts w:ascii="Times New Roman" w:hAnsi="Times New Roman"/>
        </w:rPr>
        <w:t>issues.</w:t>
      </w:r>
    </w:p>
    <w:p w14:paraId="200CF377" w14:textId="77777777" w:rsidR="00054229" w:rsidRPr="00B93BAD" w:rsidRDefault="00054229" w:rsidP="00054229">
      <w:pPr>
        <w:pStyle w:val="Heading1"/>
        <w:jc w:val="both"/>
        <w:rPr>
          <w:rFonts w:ascii="Times New Roman" w:hAnsi="Times New Roman" w:cs="Times New Roman"/>
        </w:rPr>
      </w:pPr>
      <w:bookmarkStart w:id="4" w:name="_Ref178064866"/>
      <w:r w:rsidRPr="00B93BAD">
        <w:rPr>
          <w:rFonts w:ascii="Times New Roman" w:hAnsi="Times New Roman" w:cs="Times New Roman"/>
        </w:rPr>
        <w:t>Discussion</w:t>
      </w:r>
      <w:bookmarkEnd w:id="4"/>
    </w:p>
    <w:p w14:paraId="7DE1ED15" w14:textId="77777777" w:rsidR="00E417C5" w:rsidRDefault="00CD568A" w:rsidP="00054229">
      <w:pPr>
        <w:rPr>
          <w:rFonts w:ascii="Times New Roman" w:hAnsi="Times New Roman"/>
        </w:rPr>
      </w:pPr>
      <w:r>
        <w:rPr>
          <w:rFonts w:ascii="Times New Roman" w:hAnsi="Times New Roman"/>
        </w:rPr>
        <w:t>I</w:t>
      </w:r>
      <w:r w:rsidR="00F767AB">
        <w:rPr>
          <w:rFonts w:ascii="Times New Roman" w:hAnsi="Times New Roman"/>
        </w:rPr>
        <w:t>t is agreed in RAN1 #96Bis that dynamic grant provides resources for one or multiple sidelink transmissions of a single TB</w:t>
      </w:r>
      <w:r w:rsidR="00E417C5">
        <w:rPr>
          <w:rFonts w:ascii="Times New Roman" w:hAnsi="Times New Roman"/>
        </w:rPr>
        <w:t>. In LTE-V2X dynamic and SPS grant are supported with following signalling mechanism:</w:t>
      </w:r>
    </w:p>
    <w:p w14:paraId="4CEF6B97" w14:textId="3C2A4DE8" w:rsidR="00E417C5" w:rsidRDefault="00E417C5" w:rsidP="00E417C5">
      <w:pPr>
        <w:jc w:val="center"/>
        <w:rPr>
          <w:rFonts w:ascii="Times New Roman" w:hAnsi="Times New Roman"/>
        </w:rPr>
      </w:pPr>
      <w:r>
        <w:object w:dxaOrig="8326" w:dyaOrig="5124" w14:anchorId="74C80F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75pt;height:194.25pt" o:ole="">
            <v:imagedata r:id="rId12" o:title=""/>
          </v:shape>
          <o:OLEObject Type="Embed" ProgID="Visio.Drawing.11" ShapeID="_x0000_i1025" DrawAspect="Content" ObjectID="_1631977150" r:id="rId13"/>
        </w:object>
      </w:r>
    </w:p>
    <w:p w14:paraId="5771D2F2" w14:textId="1A7484A9" w:rsidR="00E417C5" w:rsidRPr="00E417C5" w:rsidRDefault="00E417C5" w:rsidP="00E417C5">
      <w:pPr>
        <w:jc w:val="center"/>
        <w:rPr>
          <w:rFonts w:ascii="Times New Roman" w:hAnsi="Times New Roman"/>
          <w:b/>
        </w:rPr>
      </w:pPr>
      <w:r w:rsidRPr="00E417C5">
        <w:rPr>
          <w:rFonts w:ascii="Times New Roman" w:hAnsi="Times New Roman"/>
          <w:b/>
        </w:rPr>
        <w:t>Figure 1: LTE-V2X mode 1 dynamic resource allocation singling</w:t>
      </w:r>
    </w:p>
    <w:p w14:paraId="77A4F4A5" w14:textId="7FFAEB73" w:rsidR="00E417C5" w:rsidRDefault="00E417C5" w:rsidP="00E417C5">
      <w:pPr>
        <w:jc w:val="center"/>
        <w:rPr>
          <w:rFonts w:ascii="Times New Roman" w:hAnsi="Times New Roman"/>
        </w:rPr>
      </w:pPr>
      <w:r>
        <w:object w:dxaOrig="8326" w:dyaOrig="4764" w14:anchorId="4B8631F1">
          <v:shape id="_x0000_i1026" type="#_x0000_t75" style="width:302.25pt;height:172.55pt" o:ole="">
            <v:imagedata r:id="rId14" o:title=""/>
          </v:shape>
          <o:OLEObject Type="Embed" ProgID="Visio.Drawing.11" ShapeID="_x0000_i1026" DrawAspect="Content" ObjectID="_1631977151" r:id="rId15"/>
        </w:object>
      </w:r>
    </w:p>
    <w:p w14:paraId="4D8E02CD" w14:textId="769A0DB2" w:rsidR="00E417C5" w:rsidRDefault="00E417C5" w:rsidP="00E417C5">
      <w:pPr>
        <w:jc w:val="center"/>
        <w:rPr>
          <w:rFonts w:ascii="Times New Roman" w:hAnsi="Times New Roman"/>
        </w:rPr>
      </w:pPr>
      <w:r w:rsidRPr="00E417C5">
        <w:rPr>
          <w:rFonts w:ascii="Times New Roman" w:hAnsi="Times New Roman"/>
          <w:b/>
        </w:rPr>
        <w:t xml:space="preserve">Figure </w:t>
      </w:r>
      <w:r>
        <w:rPr>
          <w:rFonts w:ascii="Times New Roman" w:hAnsi="Times New Roman"/>
          <w:b/>
        </w:rPr>
        <w:t>2</w:t>
      </w:r>
      <w:r w:rsidRPr="00E417C5">
        <w:rPr>
          <w:rFonts w:ascii="Times New Roman" w:hAnsi="Times New Roman"/>
          <w:b/>
        </w:rPr>
        <w:t xml:space="preserve">: LTE-V2X mode 1 </w:t>
      </w:r>
      <w:r>
        <w:rPr>
          <w:rFonts w:ascii="Times New Roman" w:hAnsi="Times New Roman"/>
          <w:b/>
        </w:rPr>
        <w:t xml:space="preserve">SPS </w:t>
      </w:r>
      <w:r w:rsidRPr="00E417C5">
        <w:rPr>
          <w:rFonts w:ascii="Times New Roman" w:hAnsi="Times New Roman"/>
          <w:b/>
        </w:rPr>
        <w:t>resource allocation singling</w:t>
      </w:r>
    </w:p>
    <w:p w14:paraId="01E82761" w14:textId="400F3C3A" w:rsidR="00134F4A" w:rsidRDefault="005A48EC" w:rsidP="00054229">
      <w:pPr>
        <w:rPr>
          <w:rFonts w:ascii="Times New Roman" w:hAnsi="Times New Roman"/>
        </w:rPr>
      </w:pPr>
      <w:r>
        <w:rPr>
          <w:rFonts w:ascii="Times New Roman" w:hAnsi="Times New Roman"/>
        </w:rPr>
        <w:t xml:space="preserve">Mode 1 resource allocation mechanism for NR-V2X can follow the LTE-V2X signalling mechanism as starting point. </w:t>
      </w:r>
      <w:r w:rsidR="00F767AB">
        <w:rPr>
          <w:rFonts w:ascii="Times New Roman" w:hAnsi="Times New Roman"/>
        </w:rPr>
        <w:t xml:space="preserve"> </w:t>
      </w:r>
    </w:p>
    <w:p w14:paraId="23864215" w14:textId="7F57D340" w:rsidR="005A48EC" w:rsidRDefault="005A48EC" w:rsidP="00054229">
      <w:pPr>
        <w:rPr>
          <w:rFonts w:ascii="Times New Roman" w:hAnsi="Times New Roman"/>
        </w:rPr>
      </w:pPr>
      <w:r w:rsidRPr="005A48EC">
        <w:rPr>
          <w:rFonts w:ascii="Times New Roman" w:hAnsi="Times New Roman"/>
          <w:b/>
        </w:rPr>
        <w:t xml:space="preserve">Proposal 1: Mode 1 resource allocation mechanism for NR-V2X can follow the LTE-V2X signalling mechanism as starting point.  </w:t>
      </w:r>
    </w:p>
    <w:p w14:paraId="3A3CDC0C" w14:textId="52625EB1" w:rsidR="00134F4A" w:rsidRPr="00134F4A" w:rsidRDefault="00134F4A" w:rsidP="00054229">
      <w:pPr>
        <w:rPr>
          <w:rFonts w:ascii="Times New Roman" w:hAnsi="Times New Roman"/>
          <w:b/>
        </w:rPr>
      </w:pPr>
      <w:r w:rsidRPr="00134F4A">
        <w:rPr>
          <w:rFonts w:ascii="Times New Roman" w:hAnsi="Times New Roman"/>
          <w:b/>
        </w:rPr>
        <w:t xml:space="preserve">Issue </w:t>
      </w:r>
      <w:r w:rsidR="00310009">
        <w:rPr>
          <w:rFonts w:ascii="Times New Roman" w:hAnsi="Times New Roman"/>
          <w:b/>
        </w:rPr>
        <w:t>1</w:t>
      </w:r>
      <w:r w:rsidRPr="00134F4A">
        <w:rPr>
          <w:rFonts w:ascii="Times New Roman" w:hAnsi="Times New Roman"/>
          <w:b/>
        </w:rPr>
        <w:t>:</w:t>
      </w:r>
    </w:p>
    <w:tbl>
      <w:tblPr>
        <w:tblStyle w:val="TableGrid"/>
        <w:tblW w:w="0" w:type="auto"/>
        <w:tblLook w:val="04A0" w:firstRow="1" w:lastRow="0" w:firstColumn="1" w:lastColumn="0" w:noHBand="0" w:noVBand="1"/>
      </w:tblPr>
      <w:tblGrid>
        <w:gridCol w:w="9629"/>
      </w:tblGrid>
      <w:tr w:rsidR="00134F4A" w14:paraId="58CA945C" w14:textId="77777777" w:rsidTr="00134F4A">
        <w:tc>
          <w:tcPr>
            <w:tcW w:w="9629" w:type="dxa"/>
          </w:tcPr>
          <w:p w14:paraId="72483FF5" w14:textId="1E1E38E0" w:rsidR="00134F4A" w:rsidRDefault="00134F4A" w:rsidP="00CD568A">
            <w:pPr>
              <w:pStyle w:val="ListParagraph"/>
              <w:numPr>
                <w:ilvl w:val="0"/>
                <w:numId w:val="13"/>
              </w:numPr>
              <w:overflowPunct/>
              <w:autoSpaceDE/>
              <w:autoSpaceDN/>
              <w:adjustRightInd/>
              <w:spacing w:after="0" w:line="256" w:lineRule="auto"/>
              <w:contextualSpacing w:val="0"/>
              <w:jc w:val="left"/>
              <w:textAlignment w:val="auto"/>
              <w:rPr>
                <w:rFonts w:ascii="Times New Roman" w:hAnsi="Times New Roman"/>
              </w:rPr>
            </w:pPr>
            <w:r w:rsidRPr="00134F4A">
              <w:rPr>
                <w:lang w:eastAsia="ja-JP"/>
              </w:rPr>
              <w:lastRenderedPageBreak/>
              <w:t>A grant provided by the gNB may include resources for transmission of PSCCH, PSSCH, and PSFCH (if present).</w:t>
            </w:r>
          </w:p>
        </w:tc>
      </w:tr>
    </w:tbl>
    <w:p w14:paraId="169643D4" w14:textId="15AB98CF" w:rsidR="00CD568A" w:rsidRDefault="00310009" w:rsidP="00054229">
      <w:pPr>
        <w:rPr>
          <w:rFonts w:ascii="Times New Roman" w:hAnsi="Times New Roman"/>
        </w:rPr>
      </w:pPr>
      <w:r>
        <w:rPr>
          <w:rFonts w:ascii="Times New Roman" w:hAnsi="Times New Roman"/>
        </w:rPr>
        <w:t>It is agreed in RAN1 #97 that grant provided by gNB include resources for PSCCH and PSSCH.</w:t>
      </w:r>
    </w:p>
    <w:p w14:paraId="3C2886C6" w14:textId="45F5742D" w:rsidR="00134F4A" w:rsidRDefault="00134F4A" w:rsidP="00054229">
      <w:pPr>
        <w:rPr>
          <w:rFonts w:ascii="Times New Roman" w:hAnsi="Times New Roman"/>
        </w:rPr>
      </w:pPr>
      <w:r>
        <w:rPr>
          <w:rFonts w:ascii="Times New Roman" w:hAnsi="Times New Roman"/>
        </w:rPr>
        <w:t xml:space="preserve">We envision that PSSCH resource are configured in a resource pool and there is implicit relationship between transmission resources used for PSCCH/PSSCH and corresponding PSFCH resources. Due to this relationship it is not required for gNB to indicate PSFCH resources as it adds several complexities of signalling it to all receiver UEs without </w:t>
      </w:r>
      <w:r w:rsidR="00CD568A">
        <w:rPr>
          <w:rFonts w:ascii="Times New Roman" w:hAnsi="Times New Roman"/>
        </w:rPr>
        <w:t>the</w:t>
      </w:r>
      <w:r>
        <w:rPr>
          <w:rFonts w:ascii="Times New Roman" w:hAnsi="Times New Roman"/>
        </w:rPr>
        <w:t xml:space="preserve"> justifiable gain. </w:t>
      </w:r>
    </w:p>
    <w:p w14:paraId="6864DE84" w14:textId="3B1E1281" w:rsidR="00134F4A" w:rsidRDefault="00134F4A" w:rsidP="00054229">
      <w:pPr>
        <w:rPr>
          <w:rFonts w:ascii="Times New Roman" w:hAnsi="Times New Roman"/>
          <w:b/>
        </w:rPr>
      </w:pPr>
      <w:r w:rsidRPr="001278BF">
        <w:rPr>
          <w:rFonts w:ascii="Times New Roman" w:hAnsi="Times New Roman"/>
          <w:b/>
        </w:rPr>
        <w:t xml:space="preserve">Proposal </w:t>
      </w:r>
      <w:r w:rsidR="00310009">
        <w:rPr>
          <w:rFonts w:ascii="Times New Roman" w:hAnsi="Times New Roman"/>
          <w:b/>
        </w:rPr>
        <w:t>2</w:t>
      </w:r>
      <w:r w:rsidRPr="001278BF">
        <w:rPr>
          <w:rFonts w:ascii="Times New Roman" w:hAnsi="Times New Roman"/>
          <w:b/>
        </w:rPr>
        <w:t xml:space="preserve">: PSFCH resources are pre-configured in a resource pool and </w:t>
      </w:r>
      <w:r w:rsidR="001278BF" w:rsidRPr="001278BF">
        <w:rPr>
          <w:rFonts w:ascii="Times New Roman" w:hAnsi="Times New Roman"/>
          <w:b/>
        </w:rPr>
        <w:t xml:space="preserve">gNB is not required to indicate PSFCH resources to transmitter/receivers for a given transmission. </w:t>
      </w:r>
    </w:p>
    <w:p w14:paraId="54ED1162" w14:textId="7F92A50F" w:rsidR="001278BF" w:rsidRDefault="001278BF" w:rsidP="00054229">
      <w:pPr>
        <w:rPr>
          <w:rFonts w:ascii="Times New Roman" w:hAnsi="Times New Roman"/>
          <w:b/>
        </w:rPr>
      </w:pPr>
      <w:r>
        <w:rPr>
          <w:rFonts w:ascii="Times New Roman" w:hAnsi="Times New Roman"/>
          <w:b/>
        </w:rPr>
        <w:t xml:space="preserve">Issue </w:t>
      </w:r>
      <w:r w:rsidR="00310009">
        <w:rPr>
          <w:rFonts w:ascii="Times New Roman" w:hAnsi="Times New Roman"/>
          <w:b/>
        </w:rPr>
        <w:t>2</w:t>
      </w:r>
      <w:r w:rsidR="00697200">
        <w:rPr>
          <w:rFonts w:ascii="Times New Roman" w:hAnsi="Times New Roman"/>
          <w:b/>
        </w:rPr>
        <w:t xml:space="preserve"> and Issue </w:t>
      </w:r>
      <w:r w:rsidR="00310009">
        <w:rPr>
          <w:rFonts w:ascii="Times New Roman" w:hAnsi="Times New Roman"/>
          <w:b/>
        </w:rPr>
        <w:t>3</w:t>
      </w:r>
      <w:r>
        <w:rPr>
          <w:rFonts w:ascii="Times New Roman" w:hAnsi="Times New Roman"/>
          <w:b/>
        </w:rPr>
        <w:t xml:space="preserve">: </w:t>
      </w:r>
    </w:p>
    <w:tbl>
      <w:tblPr>
        <w:tblStyle w:val="TableGrid"/>
        <w:tblW w:w="0" w:type="auto"/>
        <w:tblLook w:val="04A0" w:firstRow="1" w:lastRow="0" w:firstColumn="1" w:lastColumn="0" w:noHBand="0" w:noVBand="1"/>
      </w:tblPr>
      <w:tblGrid>
        <w:gridCol w:w="9629"/>
      </w:tblGrid>
      <w:tr w:rsidR="001278BF" w14:paraId="4E129882" w14:textId="77777777" w:rsidTr="001278BF">
        <w:tc>
          <w:tcPr>
            <w:tcW w:w="9629" w:type="dxa"/>
          </w:tcPr>
          <w:p w14:paraId="54E77223" w14:textId="127D9D38" w:rsidR="001278BF" w:rsidRDefault="001278BF" w:rsidP="001278BF">
            <w:pPr>
              <w:pStyle w:val="ListParagraph"/>
              <w:numPr>
                <w:ilvl w:val="0"/>
                <w:numId w:val="13"/>
              </w:numPr>
              <w:overflowPunct/>
              <w:autoSpaceDE/>
              <w:autoSpaceDN/>
              <w:adjustRightInd/>
              <w:spacing w:after="0" w:line="256" w:lineRule="auto"/>
              <w:contextualSpacing w:val="0"/>
              <w:jc w:val="left"/>
              <w:textAlignment w:val="auto"/>
              <w:rPr>
                <w:rFonts w:ascii="Times New Roman" w:hAnsi="Times New Roman"/>
                <w:b/>
              </w:rPr>
            </w:pPr>
            <w:r w:rsidRPr="001278BF">
              <w:rPr>
                <w:lang w:eastAsia="ja-JP"/>
              </w:rPr>
              <w:t>Mode-1 grants distinguish whether they are for UC, GC, or BC.</w:t>
            </w:r>
          </w:p>
        </w:tc>
      </w:tr>
    </w:tbl>
    <w:p w14:paraId="3E492F48" w14:textId="77777777" w:rsidR="00697200" w:rsidRDefault="00697200" w:rsidP="00054229">
      <w:pPr>
        <w:rPr>
          <w:rFonts w:ascii="Times New Roman" w:hAnsi="Times New Roman"/>
        </w:rPr>
      </w:pPr>
    </w:p>
    <w:tbl>
      <w:tblPr>
        <w:tblStyle w:val="TableGrid"/>
        <w:tblW w:w="0" w:type="auto"/>
        <w:tblLook w:val="04A0" w:firstRow="1" w:lastRow="0" w:firstColumn="1" w:lastColumn="0" w:noHBand="0" w:noVBand="1"/>
      </w:tblPr>
      <w:tblGrid>
        <w:gridCol w:w="9629"/>
      </w:tblGrid>
      <w:tr w:rsidR="00697200" w14:paraId="089EB921" w14:textId="77777777" w:rsidTr="00697200">
        <w:tc>
          <w:tcPr>
            <w:tcW w:w="9629" w:type="dxa"/>
          </w:tcPr>
          <w:p w14:paraId="10FE58BB" w14:textId="6C2D8390" w:rsidR="00697200" w:rsidRDefault="00697200" w:rsidP="00697200">
            <w:pPr>
              <w:pStyle w:val="ListParagraph"/>
              <w:numPr>
                <w:ilvl w:val="0"/>
                <w:numId w:val="13"/>
              </w:numPr>
              <w:overflowPunct/>
              <w:autoSpaceDE/>
              <w:autoSpaceDN/>
              <w:adjustRightInd/>
              <w:spacing w:after="0" w:line="256" w:lineRule="auto"/>
              <w:contextualSpacing w:val="0"/>
              <w:jc w:val="left"/>
              <w:textAlignment w:val="auto"/>
              <w:rPr>
                <w:rFonts w:ascii="Times New Roman" w:hAnsi="Times New Roman"/>
              </w:rPr>
            </w:pPr>
            <w:r w:rsidRPr="00697200">
              <w:rPr>
                <w:lang w:eastAsia="ja-JP"/>
              </w:rPr>
              <w:t xml:space="preserve">RAN1 to discuss </w:t>
            </w:r>
            <w:r w:rsidR="00E9631A">
              <w:rPr>
                <w:lang w:eastAsia="ja-JP"/>
              </w:rPr>
              <w:t>whether the grant should include the ID of the destination UE</w:t>
            </w:r>
          </w:p>
        </w:tc>
      </w:tr>
    </w:tbl>
    <w:p w14:paraId="7280A4B3" w14:textId="77777777" w:rsidR="00697200" w:rsidRDefault="00697200" w:rsidP="00054229">
      <w:pPr>
        <w:rPr>
          <w:rFonts w:ascii="Times New Roman" w:hAnsi="Times New Roman"/>
        </w:rPr>
      </w:pPr>
    </w:p>
    <w:p w14:paraId="6C84C1A1" w14:textId="453AE0A4" w:rsidR="001278BF" w:rsidRPr="00B432B1" w:rsidRDefault="001278BF" w:rsidP="00054229">
      <w:pPr>
        <w:rPr>
          <w:rFonts w:ascii="Times New Roman" w:hAnsi="Times New Roman"/>
        </w:rPr>
      </w:pPr>
      <w:r w:rsidRPr="00B432B1">
        <w:rPr>
          <w:rFonts w:ascii="Times New Roman" w:hAnsi="Times New Roman"/>
        </w:rPr>
        <w:t xml:space="preserve">Similar to LTE-V2X mode </w:t>
      </w:r>
      <w:r w:rsidR="00B432B1" w:rsidRPr="00B432B1">
        <w:rPr>
          <w:rFonts w:ascii="Times New Roman" w:hAnsi="Times New Roman"/>
        </w:rPr>
        <w:t xml:space="preserve">3 resource allocation, RRC </w:t>
      </w:r>
      <w:r w:rsidR="005B0462" w:rsidRPr="00B432B1">
        <w:rPr>
          <w:rFonts w:ascii="Times New Roman" w:hAnsi="Times New Roman"/>
        </w:rPr>
        <w:t>singling</w:t>
      </w:r>
      <w:r w:rsidR="00B432B1" w:rsidRPr="00B432B1">
        <w:rPr>
          <w:rFonts w:ascii="Times New Roman" w:hAnsi="Times New Roman"/>
        </w:rPr>
        <w:t xml:space="preserve"> will indicate destination IDs which can also include cast type of the required transmission. Corresponding destination index will be indicated in BSR. Instead of indicating cast type in DCI gNB can directly indicate destination index in that manner it can have better control of resource management.</w:t>
      </w:r>
    </w:p>
    <w:p w14:paraId="0F1F48E7" w14:textId="45FAA0F0" w:rsidR="00B432B1" w:rsidRDefault="00B432B1" w:rsidP="00054229">
      <w:pPr>
        <w:rPr>
          <w:rFonts w:ascii="Times New Roman" w:hAnsi="Times New Roman"/>
          <w:b/>
        </w:rPr>
      </w:pPr>
      <w:r>
        <w:rPr>
          <w:rFonts w:ascii="Times New Roman" w:hAnsi="Times New Roman"/>
          <w:b/>
        </w:rPr>
        <w:t xml:space="preserve">Proposal </w:t>
      </w:r>
      <w:r w:rsidR="00310009">
        <w:rPr>
          <w:rFonts w:ascii="Times New Roman" w:hAnsi="Times New Roman"/>
          <w:b/>
        </w:rPr>
        <w:t>3</w:t>
      </w:r>
      <w:r>
        <w:rPr>
          <w:rFonts w:ascii="Times New Roman" w:hAnsi="Times New Roman"/>
          <w:b/>
        </w:rPr>
        <w:t xml:space="preserve">: Instead of cast type, gNB indicates destination index </w:t>
      </w:r>
      <w:r w:rsidR="0035245C">
        <w:rPr>
          <w:rFonts w:ascii="Times New Roman" w:hAnsi="Times New Roman"/>
          <w:b/>
        </w:rPr>
        <w:t xml:space="preserve">in DCI in case of dynamic scheduling </w:t>
      </w:r>
      <w:r>
        <w:rPr>
          <w:rFonts w:ascii="Times New Roman" w:hAnsi="Times New Roman"/>
          <w:b/>
        </w:rPr>
        <w:t>(as reported in BSR or in RRC messages) to provided dynamic grant or configured grant type 1/ type 2.</w:t>
      </w:r>
    </w:p>
    <w:p w14:paraId="06147367" w14:textId="7CA628C4" w:rsidR="00B432B1" w:rsidRDefault="00B432B1" w:rsidP="00054229">
      <w:pPr>
        <w:rPr>
          <w:rFonts w:ascii="Times New Roman" w:hAnsi="Times New Roman"/>
          <w:b/>
        </w:rPr>
      </w:pPr>
    </w:p>
    <w:p w14:paraId="0D76EE3A" w14:textId="278F9D15" w:rsidR="00B432B1" w:rsidRDefault="00B432B1" w:rsidP="00054229">
      <w:pPr>
        <w:rPr>
          <w:rFonts w:ascii="Times New Roman" w:hAnsi="Times New Roman"/>
          <w:b/>
        </w:rPr>
      </w:pPr>
      <w:r>
        <w:rPr>
          <w:rFonts w:ascii="Times New Roman" w:hAnsi="Times New Roman"/>
          <w:b/>
        </w:rPr>
        <w:t xml:space="preserve">Issue </w:t>
      </w:r>
      <w:r w:rsidR="00133C3D">
        <w:rPr>
          <w:rFonts w:ascii="Times New Roman" w:hAnsi="Times New Roman"/>
          <w:b/>
        </w:rPr>
        <w:t>4</w:t>
      </w:r>
      <w:r>
        <w:rPr>
          <w:rFonts w:ascii="Times New Roman" w:hAnsi="Times New Roman"/>
          <w:b/>
        </w:rPr>
        <w:t>:</w:t>
      </w:r>
    </w:p>
    <w:tbl>
      <w:tblPr>
        <w:tblStyle w:val="TableGrid"/>
        <w:tblW w:w="0" w:type="auto"/>
        <w:tblLook w:val="04A0" w:firstRow="1" w:lastRow="0" w:firstColumn="1" w:lastColumn="0" w:noHBand="0" w:noVBand="1"/>
      </w:tblPr>
      <w:tblGrid>
        <w:gridCol w:w="9629"/>
      </w:tblGrid>
      <w:tr w:rsidR="00B432B1" w14:paraId="49C161AF" w14:textId="77777777" w:rsidTr="00B432B1">
        <w:tc>
          <w:tcPr>
            <w:tcW w:w="9629" w:type="dxa"/>
          </w:tcPr>
          <w:p w14:paraId="3AF1C703" w14:textId="77777777" w:rsidR="00B432B1" w:rsidRPr="00B432B1" w:rsidRDefault="00B432B1" w:rsidP="00B432B1">
            <w:pPr>
              <w:pStyle w:val="ListParagraph"/>
              <w:numPr>
                <w:ilvl w:val="0"/>
                <w:numId w:val="13"/>
              </w:numPr>
              <w:overflowPunct/>
              <w:autoSpaceDE/>
              <w:autoSpaceDN/>
              <w:adjustRightInd/>
              <w:spacing w:after="0" w:line="256" w:lineRule="auto"/>
              <w:contextualSpacing w:val="0"/>
              <w:jc w:val="left"/>
              <w:textAlignment w:val="auto"/>
              <w:rPr>
                <w:lang w:eastAsia="ja-JP"/>
              </w:rPr>
            </w:pPr>
            <w:r w:rsidRPr="00B432B1">
              <w:rPr>
                <w:lang w:eastAsia="ja-JP"/>
              </w:rPr>
              <w:t>The gNB configures ranges of transmission parameters from which the UE can autonomously select values.</w:t>
            </w:r>
          </w:p>
          <w:p w14:paraId="13A55BD9" w14:textId="63EA1CB2" w:rsidR="00B432B1" w:rsidRDefault="00B432B1" w:rsidP="00B432B1">
            <w:pPr>
              <w:pStyle w:val="ListParagraph"/>
              <w:numPr>
                <w:ilvl w:val="1"/>
                <w:numId w:val="13"/>
              </w:numPr>
              <w:overflowPunct/>
              <w:autoSpaceDE/>
              <w:autoSpaceDN/>
              <w:adjustRightInd/>
              <w:spacing w:after="0" w:line="256" w:lineRule="auto"/>
              <w:contextualSpacing w:val="0"/>
              <w:jc w:val="left"/>
              <w:textAlignment w:val="auto"/>
              <w:rPr>
                <w:rFonts w:ascii="Times New Roman" w:hAnsi="Times New Roman"/>
                <w:b/>
              </w:rPr>
            </w:pPr>
            <w:r w:rsidRPr="00B432B1">
              <w:rPr>
                <w:lang w:eastAsia="ja-JP"/>
              </w:rPr>
              <w:t>FFS whether this applies to dynamic and/or configured grant.</w:t>
            </w:r>
          </w:p>
        </w:tc>
      </w:tr>
    </w:tbl>
    <w:p w14:paraId="383AA14D" w14:textId="571F62CB" w:rsidR="00B432B1" w:rsidRDefault="00B432B1" w:rsidP="00054229">
      <w:pPr>
        <w:rPr>
          <w:rFonts w:ascii="Times New Roman" w:hAnsi="Times New Roman"/>
          <w:b/>
        </w:rPr>
      </w:pPr>
    </w:p>
    <w:p w14:paraId="6A1DF77C" w14:textId="4914C442" w:rsidR="00C54289" w:rsidRPr="00C54289" w:rsidRDefault="00C54289" w:rsidP="00054229">
      <w:pPr>
        <w:rPr>
          <w:rFonts w:ascii="Times New Roman" w:hAnsi="Times New Roman"/>
        </w:rPr>
      </w:pPr>
      <w:r w:rsidRPr="00C54289">
        <w:rPr>
          <w:rFonts w:ascii="Times New Roman" w:hAnsi="Times New Roman"/>
        </w:rPr>
        <w:t xml:space="preserve">In LTE-V2X, eNB provides range of Tx parameters that can be used by UE in autonomous manner depending on situation (e.g. UE speed). We envision similar </w:t>
      </w:r>
      <w:r w:rsidR="00310009" w:rsidRPr="00C54289">
        <w:rPr>
          <w:rFonts w:ascii="Times New Roman" w:hAnsi="Times New Roman"/>
        </w:rPr>
        <w:t>framework</w:t>
      </w:r>
      <w:r w:rsidRPr="00C54289">
        <w:rPr>
          <w:rFonts w:ascii="Times New Roman" w:hAnsi="Times New Roman"/>
        </w:rPr>
        <w:t xml:space="preserve"> for NR-V2X where depending on speed gNB can provide range of parameters e.g. MCS, DMRS pattern type etc which UE can select autonomously.</w:t>
      </w:r>
    </w:p>
    <w:p w14:paraId="4D2B2D55" w14:textId="4B89F86F" w:rsidR="00C54289" w:rsidRDefault="00C54289" w:rsidP="00054229">
      <w:pPr>
        <w:rPr>
          <w:rFonts w:ascii="Times New Roman" w:hAnsi="Times New Roman"/>
          <w:b/>
        </w:rPr>
      </w:pPr>
      <w:r>
        <w:rPr>
          <w:rFonts w:ascii="Times New Roman" w:hAnsi="Times New Roman"/>
          <w:b/>
        </w:rPr>
        <w:t xml:space="preserve">Proposal </w:t>
      </w:r>
      <w:r w:rsidR="00310009">
        <w:rPr>
          <w:rFonts w:ascii="Times New Roman" w:hAnsi="Times New Roman"/>
          <w:b/>
        </w:rPr>
        <w:t>4</w:t>
      </w:r>
      <w:r>
        <w:rPr>
          <w:rFonts w:ascii="Times New Roman" w:hAnsi="Times New Roman"/>
          <w:b/>
        </w:rPr>
        <w:t>: Pre-configuration provides range of different transmission parameters such as MCS, DMRS pattern type etc</w:t>
      </w:r>
      <w:r w:rsidR="00CD568A">
        <w:rPr>
          <w:rFonts w:ascii="Times New Roman" w:hAnsi="Times New Roman"/>
          <w:b/>
        </w:rPr>
        <w:t>.</w:t>
      </w:r>
      <w:r>
        <w:rPr>
          <w:rFonts w:ascii="Times New Roman" w:hAnsi="Times New Roman"/>
          <w:b/>
        </w:rPr>
        <w:t xml:space="preserve"> which UE can select autonomously based on scenario.</w:t>
      </w:r>
    </w:p>
    <w:p w14:paraId="070C90F2" w14:textId="79F6A078" w:rsidR="00133C3D" w:rsidRDefault="00B211C4" w:rsidP="00054229">
      <w:pPr>
        <w:rPr>
          <w:rFonts w:ascii="Times New Roman" w:hAnsi="Times New Roman"/>
          <w:b/>
        </w:rPr>
      </w:pPr>
      <w:r>
        <w:rPr>
          <w:rFonts w:ascii="Times New Roman" w:hAnsi="Times New Roman"/>
        </w:rPr>
        <w:t xml:space="preserve">In [5] few </w:t>
      </w:r>
      <w:r w:rsidR="0022143D">
        <w:rPr>
          <w:rFonts w:ascii="Times New Roman" w:hAnsi="Times New Roman"/>
        </w:rPr>
        <w:t>issues</w:t>
      </w:r>
      <w:r>
        <w:rPr>
          <w:rFonts w:ascii="Times New Roman" w:hAnsi="Times New Roman"/>
        </w:rPr>
        <w:t xml:space="preserve"> are captured based on proposals from different companies. We provide our proposal with respect to those open issues:</w:t>
      </w:r>
    </w:p>
    <w:p w14:paraId="70D16AD8" w14:textId="1D61422A" w:rsidR="0049306F" w:rsidRDefault="0049306F" w:rsidP="00054229">
      <w:pPr>
        <w:rPr>
          <w:rFonts w:ascii="Times New Roman" w:hAnsi="Times New Roman"/>
          <w:b/>
        </w:rPr>
      </w:pPr>
      <w:r>
        <w:rPr>
          <w:rFonts w:ascii="Times New Roman" w:hAnsi="Times New Roman"/>
          <w:b/>
        </w:rPr>
        <w:t>Issue 5:</w:t>
      </w:r>
    </w:p>
    <w:p w14:paraId="3733FDC1" w14:textId="5FBFC3EC" w:rsidR="0049306F" w:rsidRPr="00683EF5" w:rsidRDefault="0049306F" w:rsidP="00054229">
      <w:pPr>
        <w:rPr>
          <w:rFonts w:ascii="Times New Roman" w:hAnsi="Times New Roman"/>
        </w:rPr>
      </w:pPr>
      <w:r w:rsidRPr="00683EF5">
        <w:rPr>
          <w:rFonts w:ascii="Times New Roman" w:hAnsi="Times New Roman"/>
        </w:rPr>
        <w:t>With respect to number of resources provided in DCI for a TB following open issue is indicated in [5]</w:t>
      </w:r>
    </w:p>
    <w:tbl>
      <w:tblPr>
        <w:tblStyle w:val="TableGrid"/>
        <w:tblW w:w="0" w:type="auto"/>
        <w:tblLook w:val="04A0" w:firstRow="1" w:lastRow="0" w:firstColumn="1" w:lastColumn="0" w:noHBand="0" w:noVBand="1"/>
      </w:tblPr>
      <w:tblGrid>
        <w:gridCol w:w="9629"/>
      </w:tblGrid>
      <w:tr w:rsidR="0049306F" w14:paraId="2AC21F9F" w14:textId="77777777" w:rsidTr="0049306F">
        <w:tc>
          <w:tcPr>
            <w:tcW w:w="9629" w:type="dxa"/>
          </w:tcPr>
          <w:p w14:paraId="7904085F" w14:textId="0BBE44C7" w:rsidR="0049306F" w:rsidRDefault="0049306F" w:rsidP="0049306F">
            <w:pPr>
              <w:pStyle w:val="ListParagraph"/>
              <w:numPr>
                <w:ilvl w:val="0"/>
                <w:numId w:val="13"/>
              </w:numPr>
              <w:overflowPunct/>
              <w:autoSpaceDE/>
              <w:autoSpaceDN/>
              <w:adjustRightInd/>
              <w:spacing w:after="0" w:line="259" w:lineRule="auto"/>
              <w:contextualSpacing w:val="0"/>
              <w:jc w:val="left"/>
              <w:textAlignment w:val="auto"/>
              <w:rPr>
                <w:rFonts w:ascii="Times New Roman" w:hAnsi="Times New Roman"/>
                <w:b/>
              </w:rPr>
            </w:pPr>
            <w:r w:rsidRPr="0049306F">
              <w:rPr>
                <w:lang w:eastAsia="ja-JP"/>
              </w:rPr>
              <w:t>For dynamic grant, NR sidelink supports granting resources for multiple transmissions of a TB with a single DCI transmission.</w:t>
            </w:r>
          </w:p>
        </w:tc>
      </w:tr>
    </w:tbl>
    <w:p w14:paraId="14D0410E" w14:textId="2F5D213A" w:rsidR="005B1E68" w:rsidRPr="005B1E68" w:rsidRDefault="0049306F" w:rsidP="00054229">
      <w:pPr>
        <w:rPr>
          <w:rFonts w:ascii="Times New Roman" w:hAnsi="Times New Roman"/>
        </w:rPr>
      </w:pPr>
      <w:r w:rsidRPr="005B1E68">
        <w:rPr>
          <w:rFonts w:ascii="Times New Roman" w:hAnsi="Times New Roman"/>
        </w:rPr>
        <w:t>In NR there are two types of DCI formats i.e. fallback and non-fallback. In our vie</w:t>
      </w:r>
      <w:r w:rsidR="005B1E68" w:rsidRPr="005B1E68">
        <w:rPr>
          <w:rFonts w:ascii="Times New Roman" w:hAnsi="Times New Roman"/>
        </w:rPr>
        <w:t>w</w:t>
      </w:r>
      <w:r w:rsidRPr="005B1E68">
        <w:rPr>
          <w:rFonts w:ascii="Times New Roman" w:hAnsi="Times New Roman"/>
        </w:rPr>
        <w:t xml:space="preserve"> the new DCI introduced for sidelink grant should </w:t>
      </w:r>
      <w:r w:rsidR="005B1E68" w:rsidRPr="005B1E68">
        <w:rPr>
          <w:rFonts w:ascii="Times New Roman" w:hAnsi="Times New Roman"/>
        </w:rPr>
        <w:t xml:space="preserve">match to one of the DCI size to avoid increasing decoding complexity at UE, preferable to DCI 0-0. In case of Mode 2 following </w:t>
      </w:r>
      <w:r w:rsidR="00EF76DD">
        <w:rPr>
          <w:rFonts w:ascii="Times New Roman" w:hAnsi="Times New Roman"/>
        </w:rPr>
        <w:t>agreement is made</w:t>
      </w:r>
      <w:r w:rsidR="005B1E68" w:rsidRPr="005B1E68">
        <w:rPr>
          <w:rFonts w:ascii="Times New Roman" w:hAnsi="Times New Roman"/>
        </w:rPr>
        <w:t xml:space="preserve">: </w:t>
      </w:r>
    </w:p>
    <w:tbl>
      <w:tblPr>
        <w:tblStyle w:val="TableGrid"/>
        <w:tblW w:w="0" w:type="auto"/>
        <w:tblLook w:val="04A0" w:firstRow="1" w:lastRow="0" w:firstColumn="1" w:lastColumn="0" w:noHBand="0" w:noVBand="1"/>
      </w:tblPr>
      <w:tblGrid>
        <w:gridCol w:w="9629"/>
      </w:tblGrid>
      <w:tr w:rsidR="005B1E68" w14:paraId="4E3AD512" w14:textId="77777777" w:rsidTr="005B1E68">
        <w:tc>
          <w:tcPr>
            <w:tcW w:w="9629" w:type="dxa"/>
          </w:tcPr>
          <w:p w14:paraId="7FF86CB3" w14:textId="77777777" w:rsidR="005B1E68" w:rsidRPr="00827D1F" w:rsidRDefault="005B1E68" w:rsidP="005B1E68">
            <w:pPr>
              <w:pStyle w:val="ListParagraph"/>
              <w:numPr>
                <w:ilvl w:val="0"/>
                <w:numId w:val="15"/>
              </w:numPr>
              <w:overflowPunct/>
              <w:autoSpaceDE/>
              <w:autoSpaceDN/>
              <w:adjustRightInd/>
              <w:spacing w:after="0"/>
              <w:contextualSpacing w:val="0"/>
              <w:jc w:val="left"/>
              <w:textAlignment w:val="auto"/>
              <w:rPr>
                <w:lang w:val="en-US"/>
              </w:rPr>
            </w:pPr>
            <w:r>
              <w:rPr>
                <w:lang w:val="en-US"/>
              </w:rPr>
              <w:t xml:space="preserve">At least for mode 2, </w:t>
            </w:r>
            <w:r w:rsidRPr="00827D1F">
              <w:rPr>
                <w:lang w:val="en-US"/>
              </w:rPr>
              <w:t>The maximum number of SL resources N</w:t>
            </w:r>
            <w:r w:rsidRPr="00827D1F">
              <w:rPr>
                <w:vertAlign w:val="subscript"/>
                <w:lang w:val="en-US"/>
              </w:rPr>
              <w:t>MAX</w:t>
            </w:r>
            <w:r w:rsidRPr="00827D1F">
              <w:rPr>
                <w:lang w:val="en-US"/>
              </w:rPr>
              <w:t xml:space="preserve"> reserved by one transmission including current transmission is [2 or 3 or 4]</w:t>
            </w:r>
          </w:p>
          <w:p w14:paraId="370B7957" w14:textId="77777777" w:rsidR="005B1E68" w:rsidRDefault="005B1E68" w:rsidP="00054229">
            <w:pPr>
              <w:rPr>
                <w:rFonts w:ascii="Times New Roman" w:hAnsi="Times New Roman"/>
                <w:b/>
              </w:rPr>
            </w:pPr>
          </w:p>
        </w:tc>
      </w:tr>
    </w:tbl>
    <w:p w14:paraId="2B19DFBE" w14:textId="1AD6AFCC" w:rsidR="0049306F" w:rsidRPr="005B1E68" w:rsidRDefault="005B1E68" w:rsidP="00054229">
      <w:pPr>
        <w:rPr>
          <w:rFonts w:ascii="Times New Roman" w:hAnsi="Times New Roman"/>
        </w:rPr>
      </w:pPr>
      <w:r w:rsidRPr="005B1E68">
        <w:rPr>
          <w:rFonts w:ascii="Times New Roman" w:hAnsi="Times New Roman"/>
        </w:rPr>
        <w:t>It is desirable to align both Mode 1 and Mode 2 so the new DCI should indicate same number of resources as Mode 2 UE will be indicating in SCI. In case DCI 0-0 size becomes bottleneck then the allocation can be limited to 2.</w:t>
      </w:r>
    </w:p>
    <w:p w14:paraId="3922DA29" w14:textId="056A511A" w:rsidR="005B1E68" w:rsidRDefault="005B1E68" w:rsidP="00054229">
      <w:pPr>
        <w:rPr>
          <w:rFonts w:ascii="Times New Roman" w:hAnsi="Times New Roman"/>
          <w:b/>
        </w:rPr>
      </w:pPr>
      <w:r>
        <w:rPr>
          <w:rFonts w:ascii="Times New Roman" w:hAnsi="Times New Roman"/>
          <w:b/>
        </w:rPr>
        <w:t>Proposal 5a: New DCI introduced for SL grant should have size similar to DCI format 0-0.</w:t>
      </w:r>
    </w:p>
    <w:p w14:paraId="5AB5F4C3" w14:textId="69CFFCB5" w:rsidR="005B1E68" w:rsidRDefault="005B1E68" w:rsidP="00054229">
      <w:pPr>
        <w:rPr>
          <w:rFonts w:ascii="Times New Roman" w:hAnsi="Times New Roman"/>
          <w:b/>
        </w:rPr>
      </w:pPr>
      <w:r>
        <w:rPr>
          <w:rFonts w:ascii="Times New Roman" w:hAnsi="Times New Roman"/>
          <w:b/>
        </w:rPr>
        <w:t xml:space="preserve">Proposal 5b: For dynamic grant, NR sidelink supports granting resources for multiple transmissions of a TB in a single DCI. Number of </w:t>
      </w:r>
      <w:r w:rsidR="005F753C">
        <w:rPr>
          <w:rFonts w:ascii="Times New Roman" w:hAnsi="Times New Roman"/>
          <w:b/>
        </w:rPr>
        <w:t>g</w:t>
      </w:r>
      <w:r>
        <w:rPr>
          <w:rFonts w:ascii="Times New Roman" w:hAnsi="Times New Roman"/>
          <w:b/>
        </w:rPr>
        <w:t xml:space="preserve">ranted resources should match with final decision for Mode 2 SCI indication. In case new DCI size becomes </w:t>
      </w:r>
      <w:r w:rsidR="00FB2DD5">
        <w:rPr>
          <w:rFonts w:ascii="Times New Roman" w:hAnsi="Times New Roman"/>
          <w:b/>
        </w:rPr>
        <w:t>constraint</w:t>
      </w:r>
      <w:r>
        <w:rPr>
          <w:rFonts w:ascii="Times New Roman" w:hAnsi="Times New Roman"/>
          <w:b/>
        </w:rPr>
        <w:t xml:space="preserve"> then limit the granted resources to 2.</w:t>
      </w:r>
    </w:p>
    <w:p w14:paraId="0A17940C" w14:textId="42F979C8" w:rsidR="005B1E68" w:rsidRDefault="00683EF5" w:rsidP="00054229">
      <w:pPr>
        <w:rPr>
          <w:rFonts w:ascii="Times New Roman" w:hAnsi="Times New Roman"/>
          <w:b/>
        </w:rPr>
      </w:pPr>
      <w:r>
        <w:rPr>
          <w:rFonts w:ascii="Times New Roman" w:hAnsi="Times New Roman"/>
          <w:b/>
        </w:rPr>
        <w:t>Issue 6:</w:t>
      </w:r>
    </w:p>
    <w:tbl>
      <w:tblPr>
        <w:tblStyle w:val="TableGrid"/>
        <w:tblW w:w="0" w:type="auto"/>
        <w:tblLook w:val="04A0" w:firstRow="1" w:lastRow="0" w:firstColumn="1" w:lastColumn="0" w:noHBand="0" w:noVBand="1"/>
      </w:tblPr>
      <w:tblGrid>
        <w:gridCol w:w="9629"/>
      </w:tblGrid>
      <w:tr w:rsidR="00683EF5" w14:paraId="2D368620" w14:textId="77777777" w:rsidTr="00683EF5">
        <w:tc>
          <w:tcPr>
            <w:tcW w:w="9629" w:type="dxa"/>
          </w:tcPr>
          <w:p w14:paraId="1FC43A84" w14:textId="77777777" w:rsidR="00683EF5" w:rsidRPr="00683EF5" w:rsidRDefault="00683EF5" w:rsidP="00683EF5">
            <w:pPr>
              <w:pStyle w:val="ListParagraph"/>
              <w:numPr>
                <w:ilvl w:val="0"/>
                <w:numId w:val="13"/>
              </w:numPr>
              <w:overflowPunct/>
              <w:autoSpaceDE/>
              <w:autoSpaceDN/>
              <w:adjustRightInd/>
              <w:spacing w:after="0" w:line="259" w:lineRule="auto"/>
              <w:contextualSpacing w:val="0"/>
              <w:jc w:val="left"/>
              <w:textAlignment w:val="auto"/>
              <w:rPr>
                <w:lang w:val="en-US"/>
              </w:rPr>
            </w:pPr>
            <w:r w:rsidRPr="00683EF5">
              <w:rPr>
                <w:lang w:val="en-US"/>
              </w:rPr>
              <w:lastRenderedPageBreak/>
              <w:t xml:space="preserve">For dynamic grant, HARQ ID and NDI are provided by the gNB. </w:t>
            </w:r>
          </w:p>
          <w:p w14:paraId="2E1315C2" w14:textId="77777777" w:rsidR="00683EF5" w:rsidRDefault="00683EF5" w:rsidP="00054229">
            <w:pPr>
              <w:rPr>
                <w:rFonts w:ascii="Times New Roman" w:hAnsi="Times New Roman"/>
                <w:b/>
              </w:rPr>
            </w:pPr>
          </w:p>
        </w:tc>
      </w:tr>
    </w:tbl>
    <w:p w14:paraId="77C1C445" w14:textId="256BF604" w:rsidR="00683EF5" w:rsidRPr="007678FA" w:rsidRDefault="00683EF5" w:rsidP="00054229">
      <w:pPr>
        <w:rPr>
          <w:rFonts w:ascii="Times New Roman" w:hAnsi="Times New Roman"/>
        </w:rPr>
      </w:pPr>
      <w:r w:rsidRPr="007678FA">
        <w:rPr>
          <w:rFonts w:ascii="Times New Roman" w:hAnsi="Times New Roman"/>
        </w:rPr>
        <w:t>In case of multiple HARQ processes to provide more control and flexibility to gNB, NR supports indication of process ID, NDI. Similar to UL grant SL dynamic grant should also support indication of these information in new DCI.</w:t>
      </w:r>
    </w:p>
    <w:p w14:paraId="167DE598" w14:textId="3DFADE06" w:rsidR="00683EF5" w:rsidRPr="00683EF5" w:rsidRDefault="00683EF5" w:rsidP="00683EF5">
      <w:pPr>
        <w:overflowPunct/>
        <w:autoSpaceDE/>
        <w:autoSpaceDN/>
        <w:adjustRightInd/>
        <w:spacing w:after="0" w:line="259" w:lineRule="auto"/>
        <w:jc w:val="left"/>
        <w:textAlignment w:val="auto"/>
        <w:rPr>
          <w:rFonts w:ascii="Times New Roman" w:hAnsi="Times New Roman"/>
          <w:b/>
        </w:rPr>
      </w:pPr>
      <w:r w:rsidRPr="00683EF5">
        <w:rPr>
          <w:rFonts w:ascii="Times New Roman" w:hAnsi="Times New Roman"/>
          <w:b/>
        </w:rPr>
        <w:t xml:space="preserve">Proposal 6: For dynamic grant, HARQ ID and NDI are provided by the gNB. </w:t>
      </w:r>
    </w:p>
    <w:p w14:paraId="4F5FAE2E" w14:textId="496F4547" w:rsidR="00683EF5" w:rsidRDefault="00683EF5" w:rsidP="00054229">
      <w:pPr>
        <w:rPr>
          <w:rFonts w:ascii="Times New Roman" w:hAnsi="Times New Roman"/>
          <w:b/>
        </w:rPr>
      </w:pPr>
    </w:p>
    <w:p w14:paraId="4CC195E6" w14:textId="5ED42535" w:rsidR="0095641F" w:rsidRDefault="0095641F" w:rsidP="00054229">
      <w:pPr>
        <w:rPr>
          <w:rFonts w:ascii="Times New Roman" w:hAnsi="Times New Roman"/>
          <w:b/>
        </w:rPr>
      </w:pPr>
      <w:r>
        <w:rPr>
          <w:rFonts w:ascii="Times New Roman" w:hAnsi="Times New Roman"/>
          <w:b/>
        </w:rPr>
        <w:t xml:space="preserve">Issue </w:t>
      </w:r>
      <w:r w:rsidR="00071708">
        <w:rPr>
          <w:rFonts w:ascii="Times New Roman" w:hAnsi="Times New Roman"/>
          <w:b/>
        </w:rPr>
        <w:t>7</w:t>
      </w:r>
      <w:r>
        <w:rPr>
          <w:rFonts w:ascii="Times New Roman" w:hAnsi="Times New Roman"/>
          <w:b/>
        </w:rPr>
        <w:t>:</w:t>
      </w:r>
    </w:p>
    <w:tbl>
      <w:tblPr>
        <w:tblStyle w:val="TableGrid"/>
        <w:tblW w:w="0" w:type="auto"/>
        <w:tblLook w:val="04A0" w:firstRow="1" w:lastRow="0" w:firstColumn="1" w:lastColumn="0" w:noHBand="0" w:noVBand="1"/>
      </w:tblPr>
      <w:tblGrid>
        <w:gridCol w:w="9629"/>
      </w:tblGrid>
      <w:tr w:rsidR="0095641F" w14:paraId="575D224A" w14:textId="77777777" w:rsidTr="0095641F">
        <w:tc>
          <w:tcPr>
            <w:tcW w:w="9629" w:type="dxa"/>
          </w:tcPr>
          <w:p w14:paraId="2AF95537" w14:textId="77777777" w:rsidR="0095641F" w:rsidRPr="0095641F" w:rsidRDefault="0095641F" w:rsidP="0095641F">
            <w:pPr>
              <w:pStyle w:val="ListParagraph"/>
              <w:numPr>
                <w:ilvl w:val="0"/>
                <w:numId w:val="13"/>
              </w:numPr>
              <w:overflowPunct/>
              <w:autoSpaceDE/>
              <w:autoSpaceDN/>
              <w:adjustRightInd/>
              <w:spacing w:after="0" w:line="259" w:lineRule="auto"/>
              <w:contextualSpacing w:val="0"/>
              <w:jc w:val="left"/>
              <w:textAlignment w:val="auto"/>
              <w:rPr>
                <w:lang w:val="en-US"/>
              </w:rPr>
            </w:pPr>
            <w:r w:rsidRPr="0095641F">
              <w:rPr>
                <w:lang w:val="en-US"/>
              </w:rPr>
              <w:t xml:space="preserve">For dynamic grant, the gNB determines whether SL HARQ is used or not. </w:t>
            </w:r>
          </w:p>
          <w:p w14:paraId="3A46DAC6" w14:textId="77777777" w:rsidR="0095641F" w:rsidRPr="0095641F" w:rsidRDefault="0095641F" w:rsidP="0095641F">
            <w:pPr>
              <w:pStyle w:val="ListParagraph"/>
              <w:numPr>
                <w:ilvl w:val="1"/>
                <w:numId w:val="13"/>
              </w:numPr>
              <w:overflowPunct/>
              <w:autoSpaceDE/>
              <w:autoSpaceDN/>
              <w:adjustRightInd/>
              <w:spacing w:after="0" w:line="259" w:lineRule="auto"/>
              <w:contextualSpacing w:val="0"/>
              <w:jc w:val="left"/>
              <w:textAlignment w:val="auto"/>
              <w:rPr>
                <w:lang w:val="en-US"/>
              </w:rPr>
            </w:pPr>
            <w:r w:rsidRPr="0095641F">
              <w:rPr>
                <w:lang w:val="en-US"/>
              </w:rPr>
              <w:t>FFS details.</w:t>
            </w:r>
          </w:p>
          <w:p w14:paraId="6AEB13A2" w14:textId="77777777" w:rsidR="0095641F" w:rsidRDefault="0095641F" w:rsidP="00054229">
            <w:pPr>
              <w:rPr>
                <w:rFonts w:ascii="Times New Roman" w:hAnsi="Times New Roman"/>
                <w:b/>
              </w:rPr>
            </w:pPr>
          </w:p>
        </w:tc>
      </w:tr>
    </w:tbl>
    <w:p w14:paraId="614FCC6E" w14:textId="24A994A0" w:rsidR="00071708" w:rsidRPr="00071708" w:rsidRDefault="00071708" w:rsidP="00054229">
      <w:pPr>
        <w:rPr>
          <w:rFonts w:ascii="Times New Roman" w:hAnsi="Times New Roman"/>
        </w:rPr>
      </w:pPr>
      <w:r w:rsidRPr="00071708">
        <w:rPr>
          <w:rFonts w:ascii="Times New Roman" w:hAnsi="Times New Roman"/>
        </w:rPr>
        <w:t xml:space="preserve">In case of Mode 2, we believe Tx UE should be able to indicate in SCI if HARQ feedback is required or not to handle different situations e.g. MAX </w:t>
      </w:r>
      <w:r w:rsidR="00FB2DD5" w:rsidRPr="00071708">
        <w:rPr>
          <w:rFonts w:ascii="Times New Roman" w:hAnsi="Times New Roman"/>
        </w:rPr>
        <w:t>retransmissions</w:t>
      </w:r>
      <w:r w:rsidRPr="00071708">
        <w:rPr>
          <w:rFonts w:ascii="Times New Roman" w:hAnsi="Times New Roman"/>
        </w:rPr>
        <w:t xml:space="preserve"> has been reached etc. To make SCI consistent between Mode 1 and Mode 2 even mode 1 UE should indicate if SL HARQ is required or not in SCI. This indication should come from gNB in the new DCI to the transmitter UE.</w:t>
      </w:r>
    </w:p>
    <w:p w14:paraId="5F937946" w14:textId="28F5E70A" w:rsidR="0095641F" w:rsidRDefault="00071708" w:rsidP="00054229">
      <w:pPr>
        <w:rPr>
          <w:rFonts w:ascii="Times New Roman" w:hAnsi="Times New Roman"/>
          <w:b/>
        </w:rPr>
      </w:pPr>
      <w:r>
        <w:rPr>
          <w:rFonts w:ascii="Times New Roman" w:hAnsi="Times New Roman"/>
          <w:b/>
        </w:rPr>
        <w:t xml:space="preserve">Proposal 7:  </w:t>
      </w:r>
      <w:r w:rsidRPr="00071708">
        <w:rPr>
          <w:rFonts w:ascii="Times New Roman" w:hAnsi="Times New Roman"/>
          <w:b/>
        </w:rPr>
        <w:t>For dynamic grant, the gNB indicates in new DCI whether SL HARQ is used or not.</w:t>
      </w:r>
    </w:p>
    <w:p w14:paraId="7CAD2A18" w14:textId="16446B6D" w:rsidR="00071708" w:rsidRDefault="00071708" w:rsidP="00054229">
      <w:pPr>
        <w:rPr>
          <w:rFonts w:ascii="Times New Roman" w:hAnsi="Times New Roman"/>
          <w:b/>
        </w:rPr>
      </w:pPr>
      <w:r>
        <w:rPr>
          <w:rFonts w:ascii="Times New Roman" w:hAnsi="Times New Roman"/>
          <w:b/>
        </w:rPr>
        <w:t>Issue 8:</w:t>
      </w:r>
    </w:p>
    <w:tbl>
      <w:tblPr>
        <w:tblStyle w:val="TableGrid"/>
        <w:tblW w:w="0" w:type="auto"/>
        <w:tblLook w:val="04A0" w:firstRow="1" w:lastRow="0" w:firstColumn="1" w:lastColumn="0" w:noHBand="0" w:noVBand="1"/>
      </w:tblPr>
      <w:tblGrid>
        <w:gridCol w:w="9629"/>
      </w:tblGrid>
      <w:tr w:rsidR="00071708" w14:paraId="646B7B59" w14:textId="77777777" w:rsidTr="00071708">
        <w:tc>
          <w:tcPr>
            <w:tcW w:w="9629" w:type="dxa"/>
          </w:tcPr>
          <w:p w14:paraId="0D2F2357" w14:textId="0A67EEC2" w:rsidR="00071708" w:rsidRDefault="00071708" w:rsidP="00071708">
            <w:pPr>
              <w:pStyle w:val="ListParagraph"/>
              <w:numPr>
                <w:ilvl w:val="0"/>
                <w:numId w:val="13"/>
              </w:numPr>
              <w:overflowPunct/>
              <w:autoSpaceDE/>
              <w:autoSpaceDN/>
              <w:adjustRightInd/>
              <w:spacing w:after="0" w:line="259" w:lineRule="auto"/>
              <w:contextualSpacing w:val="0"/>
              <w:jc w:val="left"/>
              <w:textAlignment w:val="auto"/>
              <w:rPr>
                <w:rFonts w:ascii="Times New Roman" w:hAnsi="Times New Roman"/>
                <w:b/>
              </w:rPr>
            </w:pPr>
            <w:r w:rsidRPr="00071708">
              <w:rPr>
                <w:lang w:val="en-US"/>
              </w:rPr>
              <w:t>Two different UE-specific SL RNTIs are introduced for Mode-1 scheduling: one for scrambling DCI for a dynamic grant and the other one for scrambling DCI for a configured grant type-2.</w:t>
            </w:r>
          </w:p>
        </w:tc>
      </w:tr>
    </w:tbl>
    <w:p w14:paraId="59D9E8AC" w14:textId="5270DCE4" w:rsidR="00071708" w:rsidRPr="00071708" w:rsidRDefault="00071708" w:rsidP="00054229">
      <w:pPr>
        <w:rPr>
          <w:rFonts w:ascii="Times New Roman" w:hAnsi="Times New Roman"/>
        </w:rPr>
      </w:pPr>
      <w:r w:rsidRPr="00071708">
        <w:rPr>
          <w:rFonts w:ascii="Times New Roman" w:hAnsi="Times New Roman"/>
        </w:rPr>
        <w:t xml:space="preserve">In LTE V2X two separate RNTIs are present to indicate dynamic grant and SPS grant. Same principle should be followed in case of NR-V2X for </w:t>
      </w:r>
      <w:r w:rsidR="00FB2DD5" w:rsidRPr="00071708">
        <w:rPr>
          <w:rFonts w:ascii="Times New Roman" w:hAnsi="Times New Roman"/>
        </w:rPr>
        <w:t>dynamic</w:t>
      </w:r>
      <w:r w:rsidRPr="00071708">
        <w:rPr>
          <w:rFonts w:ascii="Times New Roman" w:hAnsi="Times New Roman"/>
        </w:rPr>
        <w:t xml:space="preserve"> grant and configured grant type-2.</w:t>
      </w:r>
    </w:p>
    <w:p w14:paraId="753F4928" w14:textId="1084232B" w:rsidR="00071708" w:rsidRDefault="00071708" w:rsidP="00054229">
      <w:pPr>
        <w:rPr>
          <w:rFonts w:ascii="Times New Roman" w:hAnsi="Times New Roman"/>
          <w:b/>
        </w:rPr>
      </w:pPr>
      <w:r>
        <w:rPr>
          <w:rFonts w:ascii="Times New Roman" w:hAnsi="Times New Roman"/>
          <w:b/>
        </w:rPr>
        <w:t xml:space="preserve">Proposal 8: </w:t>
      </w:r>
      <w:r w:rsidRPr="00071708">
        <w:rPr>
          <w:rFonts w:ascii="Times New Roman" w:hAnsi="Times New Roman"/>
          <w:b/>
        </w:rPr>
        <w:t>Two different UE-specific SL RNTIs are introduced for Mode-1 scheduling: one for scrambling DCI for a dynamic grant and the other one for scrambling DCI for a configured grant type-2.</w:t>
      </w:r>
    </w:p>
    <w:p w14:paraId="3845E05E" w14:textId="6BBD5561" w:rsidR="00405156" w:rsidRDefault="00405156" w:rsidP="00054229">
      <w:pPr>
        <w:rPr>
          <w:rFonts w:ascii="Times New Roman" w:hAnsi="Times New Roman"/>
          <w:b/>
        </w:rPr>
      </w:pPr>
    </w:p>
    <w:p w14:paraId="59816545" w14:textId="509914A5" w:rsidR="00405156" w:rsidRDefault="00405156" w:rsidP="00054229">
      <w:pPr>
        <w:rPr>
          <w:rFonts w:ascii="Times New Roman" w:hAnsi="Times New Roman"/>
          <w:b/>
        </w:rPr>
      </w:pPr>
      <w:r>
        <w:rPr>
          <w:rFonts w:ascii="Times New Roman" w:hAnsi="Times New Roman"/>
          <w:b/>
        </w:rPr>
        <w:t>Issue 9:</w:t>
      </w:r>
    </w:p>
    <w:tbl>
      <w:tblPr>
        <w:tblStyle w:val="TableGrid"/>
        <w:tblW w:w="0" w:type="auto"/>
        <w:tblLook w:val="04A0" w:firstRow="1" w:lastRow="0" w:firstColumn="1" w:lastColumn="0" w:noHBand="0" w:noVBand="1"/>
      </w:tblPr>
      <w:tblGrid>
        <w:gridCol w:w="9629"/>
      </w:tblGrid>
      <w:tr w:rsidR="00405156" w14:paraId="192C23D2" w14:textId="77777777" w:rsidTr="00405156">
        <w:tc>
          <w:tcPr>
            <w:tcW w:w="9629" w:type="dxa"/>
          </w:tcPr>
          <w:p w14:paraId="05D36090" w14:textId="4BB82D31" w:rsidR="00405156" w:rsidRDefault="00405156" w:rsidP="00405156">
            <w:pPr>
              <w:pStyle w:val="ListParagraph"/>
              <w:numPr>
                <w:ilvl w:val="0"/>
                <w:numId w:val="14"/>
              </w:numPr>
              <w:overflowPunct/>
              <w:autoSpaceDE/>
              <w:autoSpaceDN/>
              <w:adjustRightInd/>
              <w:spacing w:after="0" w:line="259" w:lineRule="auto"/>
              <w:contextualSpacing w:val="0"/>
              <w:jc w:val="left"/>
              <w:textAlignment w:val="auto"/>
              <w:rPr>
                <w:rFonts w:ascii="Times New Roman" w:hAnsi="Times New Roman"/>
                <w:b/>
              </w:rPr>
            </w:pPr>
            <w:r w:rsidRPr="00405156">
              <w:rPr>
                <w:lang w:val="en-US"/>
              </w:rPr>
              <w:t>RAN1 to continue discussing whether a single DCI can activate/release one or multiple type-</w:t>
            </w:r>
            <w:r>
              <w:rPr>
                <w:lang w:val="en-US"/>
              </w:rPr>
              <w:t>2</w:t>
            </w:r>
            <w:r w:rsidRPr="00405156">
              <w:rPr>
                <w:lang w:val="en-US"/>
              </w:rPr>
              <w:t xml:space="preserve"> configured grants.</w:t>
            </w:r>
          </w:p>
        </w:tc>
      </w:tr>
    </w:tbl>
    <w:p w14:paraId="1BB9D1B7" w14:textId="71F65335" w:rsidR="00405156" w:rsidRPr="00907BF2" w:rsidRDefault="00405156" w:rsidP="00054229">
      <w:pPr>
        <w:rPr>
          <w:rFonts w:ascii="Times New Roman" w:hAnsi="Times New Roman"/>
        </w:rPr>
      </w:pPr>
      <w:r w:rsidRPr="00907BF2">
        <w:rPr>
          <w:rFonts w:ascii="Times New Roman" w:hAnsi="Times New Roman"/>
        </w:rPr>
        <w:t>This issue has been discussed in LTE V2X as well as we discussed this in previous RAN1 meeting for NR-V2X. In our view activation/deactivation of multiple configured grants is a minor signalling optimisation for which benefits are not very clear considering the fact that different grants will be serving different traffics. Coupled with new DCI size constraints and limited time available for WI, this optimisation is not required to be considered.</w:t>
      </w:r>
    </w:p>
    <w:p w14:paraId="11E2FC10" w14:textId="7CFB19A5" w:rsidR="00405156" w:rsidRDefault="00405156" w:rsidP="00054229">
      <w:pPr>
        <w:rPr>
          <w:rFonts w:ascii="Times New Roman" w:hAnsi="Times New Roman"/>
          <w:b/>
        </w:rPr>
      </w:pPr>
      <w:r>
        <w:rPr>
          <w:rFonts w:ascii="Times New Roman" w:hAnsi="Times New Roman"/>
          <w:b/>
        </w:rPr>
        <w:t>Proposal 9: Single DCI can activate/release only single type-2 configured grant.</w:t>
      </w:r>
    </w:p>
    <w:p w14:paraId="58143CDC" w14:textId="77777777" w:rsidR="00054229" w:rsidRPr="00B93BAD" w:rsidRDefault="00054229" w:rsidP="00054229">
      <w:pPr>
        <w:pStyle w:val="Heading1"/>
        <w:rPr>
          <w:rFonts w:ascii="Times New Roman" w:hAnsi="Times New Roman" w:cs="Times New Roman"/>
        </w:rPr>
      </w:pPr>
      <w:r w:rsidRPr="00B93BAD">
        <w:rPr>
          <w:rFonts w:ascii="Times New Roman" w:hAnsi="Times New Roman" w:cs="Times New Roman"/>
        </w:rPr>
        <w:t>Conclusion</w:t>
      </w:r>
    </w:p>
    <w:p w14:paraId="1B6FAA94" w14:textId="26794004" w:rsidR="00054229" w:rsidRDefault="00054229" w:rsidP="00054229">
      <w:pPr>
        <w:pStyle w:val="BodyText"/>
        <w:rPr>
          <w:rFonts w:ascii="Times New Roman" w:hAnsi="Times New Roman"/>
        </w:rPr>
      </w:pPr>
      <w:r w:rsidRPr="00B93BAD">
        <w:rPr>
          <w:rFonts w:ascii="Times New Roman" w:hAnsi="Times New Roman"/>
        </w:rPr>
        <w:t xml:space="preserve">Based on the discussion in section </w:t>
      </w:r>
      <w:r w:rsidRPr="00B93BAD">
        <w:rPr>
          <w:rFonts w:ascii="Times New Roman" w:hAnsi="Times New Roman"/>
          <w:highlight w:val="cyan"/>
        </w:rPr>
        <w:fldChar w:fldCharType="begin"/>
      </w:r>
      <w:r w:rsidRPr="00B93BAD">
        <w:rPr>
          <w:rFonts w:ascii="Times New Roman" w:hAnsi="Times New Roman"/>
        </w:rPr>
        <w:instrText xml:space="preserve"> REF _Ref178064866 \r \h </w:instrText>
      </w:r>
      <w:r w:rsidRPr="00B93BAD">
        <w:rPr>
          <w:rFonts w:ascii="Times New Roman" w:hAnsi="Times New Roman"/>
          <w:highlight w:val="cyan"/>
        </w:rPr>
        <w:instrText xml:space="preserve"> \* MERGEFORMAT </w:instrText>
      </w:r>
      <w:r w:rsidRPr="00B93BAD">
        <w:rPr>
          <w:rFonts w:ascii="Times New Roman" w:hAnsi="Times New Roman"/>
          <w:highlight w:val="cyan"/>
        </w:rPr>
      </w:r>
      <w:r w:rsidRPr="00B93BAD">
        <w:rPr>
          <w:rFonts w:ascii="Times New Roman" w:hAnsi="Times New Roman"/>
          <w:highlight w:val="cyan"/>
        </w:rPr>
        <w:fldChar w:fldCharType="separate"/>
      </w:r>
      <w:r w:rsidRPr="00B93BAD">
        <w:rPr>
          <w:rFonts w:ascii="Times New Roman" w:hAnsi="Times New Roman"/>
        </w:rPr>
        <w:t>2</w:t>
      </w:r>
      <w:r w:rsidRPr="00B93BAD">
        <w:rPr>
          <w:rFonts w:ascii="Times New Roman" w:hAnsi="Times New Roman"/>
          <w:highlight w:val="cyan"/>
        </w:rPr>
        <w:fldChar w:fldCharType="end"/>
      </w:r>
      <w:r w:rsidRPr="00B93BAD">
        <w:rPr>
          <w:rFonts w:ascii="Times New Roman" w:hAnsi="Times New Roman"/>
        </w:rPr>
        <w:t xml:space="preserve"> we have following proposals:</w:t>
      </w:r>
    </w:p>
    <w:p w14:paraId="5267EC2D" w14:textId="77777777" w:rsidR="00DF4196" w:rsidRDefault="00DF4196" w:rsidP="00DF4196">
      <w:pPr>
        <w:rPr>
          <w:rFonts w:ascii="Times New Roman" w:hAnsi="Times New Roman"/>
        </w:rPr>
      </w:pPr>
      <w:bookmarkStart w:id="5" w:name="_Ref189809556"/>
      <w:bookmarkStart w:id="6" w:name="_Ref174151459"/>
      <w:bookmarkStart w:id="7" w:name="_Ref450865335"/>
      <w:r w:rsidRPr="005A48EC">
        <w:rPr>
          <w:rFonts w:ascii="Times New Roman" w:hAnsi="Times New Roman"/>
          <w:b/>
        </w:rPr>
        <w:t xml:space="preserve">Proposal 1: Mode 1 resource allocation mechanism for NR-V2X can follow the LTE-V2X signalling mechanism as starting point.  </w:t>
      </w:r>
    </w:p>
    <w:p w14:paraId="24D209C6" w14:textId="77777777" w:rsidR="00DF4196" w:rsidRDefault="00DF4196" w:rsidP="00DF4196">
      <w:pPr>
        <w:rPr>
          <w:rFonts w:ascii="Times New Roman" w:hAnsi="Times New Roman"/>
          <w:b/>
        </w:rPr>
      </w:pPr>
      <w:r w:rsidRPr="001278BF">
        <w:rPr>
          <w:rFonts w:ascii="Times New Roman" w:hAnsi="Times New Roman"/>
          <w:b/>
        </w:rPr>
        <w:t xml:space="preserve">Proposal </w:t>
      </w:r>
      <w:r>
        <w:rPr>
          <w:rFonts w:ascii="Times New Roman" w:hAnsi="Times New Roman"/>
          <w:b/>
        </w:rPr>
        <w:t>2</w:t>
      </w:r>
      <w:r w:rsidRPr="001278BF">
        <w:rPr>
          <w:rFonts w:ascii="Times New Roman" w:hAnsi="Times New Roman"/>
          <w:b/>
        </w:rPr>
        <w:t xml:space="preserve">: PSFCH resources are pre-configured in a resource pool and gNB is not required to indicate PSFCH resources to transmitter/receivers for a given transmission. </w:t>
      </w:r>
    </w:p>
    <w:p w14:paraId="2409E4A6" w14:textId="0BECC841" w:rsidR="00DF4196" w:rsidRDefault="00DF4196" w:rsidP="00DF4196">
      <w:pPr>
        <w:rPr>
          <w:rFonts w:ascii="Times New Roman" w:hAnsi="Times New Roman"/>
          <w:b/>
        </w:rPr>
      </w:pPr>
      <w:r>
        <w:rPr>
          <w:rFonts w:ascii="Times New Roman" w:hAnsi="Times New Roman"/>
          <w:b/>
        </w:rPr>
        <w:t>Proposal 3: Instead of cast type, gNB indicates destination index in DCI in case of dynamic scheduling (as reported in BSR or in RRC messages) to provided dynamic grant or configured grant type 1/ type 2.</w:t>
      </w:r>
    </w:p>
    <w:p w14:paraId="206E69A4" w14:textId="77777777" w:rsidR="00DF4196" w:rsidRDefault="00DF4196" w:rsidP="00DF4196">
      <w:pPr>
        <w:rPr>
          <w:rFonts w:ascii="Times New Roman" w:hAnsi="Times New Roman"/>
          <w:b/>
        </w:rPr>
      </w:pPr>
      <w:r>
        <w:rPr>
          <w:rFonts w:ascii="Times New Roman" w:hAnsi="Times New Roman"/>
          <w:b/>
        </w:rPr>
        <w:t>Proposal 4: Pre-configuration provides range of different transmission parameters such as MCS, DMRS pattern type etc. which UE can select autonomously based on scenario.</w:t>
      </w:r>
    </w:p>
    <w:p w14:paraId="10F78791" w14:textId="77777777" w:rsidR="00DF4196" w:rsidRDefault="00DF4196" w:rsidP="00DF4196">
      <w:pPr>
        <w:rPr>
          <w:rFonts w:ascii="Times New Roman" w:hAnsi="Times New Roman"/>
          <w:b/>
        </w:rPr>
      </w:pPr>
      <w:r>
        <w:rPr>
          <w:rFonts w:ascii="Times New Roman" w:hAnsi="Times New Roman"/>
          <w:b/>
        </w:rPr>
        <w:t>Proposal 5a: New DCI introduced for SL grant should have size similar to DCI format 0-0.</w:t>
      </w:r>
    </w:p>
    <w:p w14:paraId="03186E24" w14:textId="77777777" w:rsidR="00DF4196" w:rsidRDefault="00DF4196" w:rsidP="00DF4196">
      <w:pPr>
        <w:rPr>
          <w:rFonts w:ascii="Times New Roman" w:hAnsi="Times New Roman"/>
          <w:b/>
        </w:rPr>
      </w:pPr>
      <w:r>
        <w:rPr>
          <w:rFonts w:ascii="Times New Roman" w:hAnsi="Times New Roman"/>
          <w:b/>
        </w:rPr>
        <w:t>Proposal 5b: For dynamic grant, NR sidelink supports granting resources for multiple transmissions of a TB in a single DCI. Number of granted resources should match with final decision for Mode 2 SCI indication. In case new DCI size becomes constraint then limit the granted resources to 2.</w:t>
      </w:r>
    </w:p>
    <w:p w14:paraId="53B72131" w14:textId="7BD29BCF" w:rsidR="00DF4196" w:rsidRDefault="00DF4196" w:rsidP="00DF4196">
      <w:pPr>
        <w:overflowPunct/>
        <w:autoSpaceDE/>
        <w:autoSpaceDN/>
        <w:adjustRightInd/>
        <w:spacing w:after="0" w:line="259" w:lineRule="auto"/>
        <w:jc w:val="left"/>
        <w:textAlignment w:val="auto"/>
        <w:rPr>
          <w:rFonts w:ascii="Times New Roman" w:hAnsi="Times New Roman"/>
          <w:b/>
        </w:rPr>
      </w:pPr>
      <w:r w:rsidRPr="00683EF5">
        <w:rPr>
          <w:rFonts w:ascii="Times New Roman" w:hAnsi="Times New Roman"/>
          <w:b/>
        </w:rPr>
        <w:t xml:space="preserve">Proposal 6: For dynamic grant, HARQ ID and NDI are provided by the gNB. </w:t>
      </w:r>
    </w:p>
    <w:p w14:paraId="526F148C" w14:textId="77777777" w:rsidR="00DF4196" w:rsidRDefault="00DF4196" w:rsidP="00DF4196">
      <w:pPr>
        <w:rPr>
          <w:rFonts w:ascii="Times New Roman" w:hAnsi="Times New Roman"/>
          <w:b/>
        </w:rPr>
      </w:pPr>
      <w:r>
        <w:rPr>
          <w:rFonts w:ascii="Times New Roman" w:hAnsi="Times New Roman"/>
          <w:b/>
        </w:rPr>
        <w:t xml:space="preserve">Proposal 7:  </w:t>
      </w:r>
      <w:r w:rsidRPr="00071708">
        <w:rPr>
          <w:rFonts w:ascii="Times New Roman" w:hAnsi="Times New Roman"/>
          <w:b/>
        </w:rPr>
        <w:t>For dynamic grant, the gNB indicates in new DCI whether SL HARQ is used or not.</w:t>
      </w:r>
    </w:p>
    <w:p w14:paraId="3EB18A0D" w14:textId="77777777" w:rsidR="00DF4196" w:rsidRDefault="00DF4196" w:rsidP="00DF4196">
      <w:pPr>
        <w:rPr>
          <w:rFonts w:ascii="Times New Roman" w:hAnsi="Times New Roman"/>
          <w:b/>
        </w:rPr>
      </w:pPr>
      <w:r>
        <w:rPr>
          <w:rFonts w:ascii="Times New Roman" w:hAnsi="Times New Roman"/>
          <w:b/>
        </w:rPr>
        <w:lastRenderedPageBreak/>
        <w:t xml:space="preserve">Proposal 8: </w:t>
      </w:r>
      <w:r w:rsidRPr="00071708">
        <w:rPr>
          <w:rFonts w:ascii="Times New Roman" w:hAnsi="Times New Roman"/>
          <w:b/>
        </w:rPr>
        <w:t>Two different UE-specific SL RNTIs are introduced for Mode-1 scheduling: one for scrambling DCI for a dynamic grant and the other one for scrambling DCI for a configured grant type-2.</w:t>
      </w:r>
    </w:p>
    <w:p w14:paraId="24748B74" w14:textId="5688FEDC" w:rsidR="00AA76D2" w:rsidRDefault="00DF4196" w:rsidP="008B27CB">
      <w:pPr>
        <w:rPr>
          <w:rFonts w:ascii="Times New Roman" w:hAnsi="Times New Roman"/>
          <w:b/>
        </w:rPr>
      </w:pPr>
      <w:r>
        <w:rPr>
          <w:rFonts w:ascii="Times New Roman" w:hAnsi="Times New Roman"/>
          <w:b/>
        </w:rPr>
        <w:t>Proposal 9: Single DCI can activate/release only single type-2 configured grant.</w:t>
      </w:r>
    </w:p>
    <w:p w14:paraId="25EF9D66" w14:textId="77777777" w:rsidR="00054229" w:rsidRPr="00B93BAD" w:rsidRDefault="00054229" w:rsidP="00054229">
      <w:pPr>
        <w:pStyle w:val="Heading1"/>
        <w:rPr>
          <w:rFonts w:ascii="Times New Roman" w:hAnsi="Times New Roman" w:cs="Times New Roman"/>
        </w:rPr>
      </w:pPr>
      <w:r w:rsidRPr="00B93BAD">
        <w:rPr>
          <w:rFonts w:ascii="Times New Roman" w:hAnsi="Times New Roman" w:cs="Times New Roman"/>
        </w:rPr>
        <w:t>Reference</w:t>
      </w:r>
      <w:bookmarkEnd w:id="5"/>
      <w:bookmarkEnd w:id="6"/>
      <w:bookmarkEnd w:id="7"/>
      <w:r w:rsidRPr="00B93BAD">
        <w:rPr>
          <w:rFonts w:ascii="Times New Roman" w:hAnsi="Times New Roman" w:cs="Times New Roman"/>
        </w:rPr>
        <w:t>s</w:t>
      </w:r>
    </w:p>
    <w:p w14:paraId="724E3B14" w14:textId="141CC2BD" w:rsidR="007E7AEE" w:rsidRDefault="00054229">
      <w:pPr>
        <w:rPr>
          <w:rFonts w:ascii="Times New Roman" w:hAnsi="Times New Roman"/>
        </w:rPr>
      </w:pPr>
      <w:r w:rsidRPr="00B93BAD">
        <w:rPr>
          <w:rFonts w:ascii="Times New Roman" w:hAnsi="Times New Roman"/>
        </w:rPr>
        <w:t>[</w:t>
      </w:r>
      <w:r w:rsidR="00F452D4">
        <w:rPr>
          <w:rFonts w:ascii="Times New Roman" w:hAnsi="Times New Roman"/>
        </w:rPr>
        <w:t>1</w:t>
      </w:r>
      <w:r w:rsidRPr="00B93BAD">
        <w:rPr>
          <w:rFonts w:ascii="Times New Roman" w:hAnsi="Times New Roman"/>
        </w:rPr>
        <w:t>] 3GPP RAN1#9</w:t>
      </w:r>
      <w:r w:rsidR="00CC4EE4">
        <w:rPr>
          <w:rFonts w:ascii="Times New Roman" w:hAnsi="Times New Roman"/>
        </w:rPr>
        <w:t>6Bis</w:t>
      </w:r>
      <w:r w:rsidRPr="00B93BAD">
        <w:rPr>
          <w:rFonts w:ascii="Times New Roman" w:hAnsi="Times New Roman"/>
        </w:rPr>
        <w:t>, Chairman’s Notes</w:t>
      </w:r>
    </w:p>
    <w:p w14:paraId="2E67835C" w14:textId="16B33B4E" w:rsidR="00F452D4" w:rsidRDefault="00CC4EE4" w:rsidP="00F452D4">
      <w:pPr>
        <w:rPr>
          <w:rFonts w:ascii="Times New Roman" w:hAnsi="Times New Roman"/>
        </w:rPr>
      </w:pPr>
      <w:r>
        <w:rPr>
          <w:rFonts w:ascii="Times New Roman" w:hAnsi="Times New Roman"/>
        </w:rPr>
        <w:t>[</w:t>
      </w:r>
      <w:r w:rsidR="00EA301C">
        <w:rPr>
          <w:rFonts w:ascii="Times New Roman" w:hAnsi="Times New Roman"/>
        </w:rPr>
        <w:t>2</w:t>
      </w:r>
      <w:r>
        <w:rPr>
          <w:rFonts w:ascii="Times New Roman" w:hAnsi="Times New Roman"/>
        </w:rPr>
        <w:t>]</w:t>
      </w:r>
      <w:bookmarkStart w:id="8" w:name="_Hlk8929920"/>
      <w:r w:rsidR="009755C0" w:rsidRPr="005C2C46">
        <w:rPr>
          <w:rFonts w:ascii="Times New Roman" w:hAnsi="Times New Roman"/>
        </w:rPr>
        <w:t xml:space="preserve"> </w:t>
      </w:r>
      <w:r w:rsidR="009755C0" w:rsidRPr="009755C0">
        <w:rPr>
          <w:rFonts w:ascii="Times New Roman" w:hAnsi="Times New Roman"/>
        </w:rPr>
        <w:t>R1-</w:t>
      </w:r>
      <w:bookmarkEnd w:id="8"/>
      <w:r w:rsidR="009755C0" w:rsidRPr="009755C0">
        <w:rPr>
          <w:rFonts w:ascii="Times New Roman" w:hAnsi="Times New Roman"/>
        </w:rPr>
        <w:t>1907916</w:t>
      </w:r>
      <w:r w:rsidR="00F452D4" w:rsidRPr="00F452D4">
        <w:rPr>
          <w:rFonts w:ascii="Times New Roman" w:hAnsi="Times New Roman"/>
        </w:rPr>
        <w:t>, Feature lead summary #</w:t>
      </w:r>
      <w:r w:rsidR="009755C0">
        <w:rPr>
          <w:rFonts w:ascii="Times New Roman" w:hAnsi="Times New Roman"/>
        </w:rPr>
        <w:t>4</w:t>
      </w:r>
      <w:r w:rsidR="00F452D4" w:rsidRPr="00F452D4">
        <w:rPr>
          <w:rFonts w:ascii="Times New Roman" w:hAnsi="Times New Roman"/>
        </w:rPr>
        <w:t xml:space="preserve"> on Resource allocation for NR sidelink. Mode 1, Ericsson</w:t>
      </w:r>
    </w:p>
    <w:p w14:paraId="56D8967B" w14:textId="3A2886DD" w:rsidR="00D80695" w:rsidRDefault="00D80695" w:rsidP="00D80695">
      <w:pPr>
        <w:rPr>
          <w:rFonts w:ascii="Times New Roman" w:hAnsi="Times New Roman"/>
        </w:rPr>
      </w:pPr>
      <w:r w:rsidRPr="00B93BAD">
        <w:rPr>
          <w:rFonts w:ascii="Times New Roman" w:hAnsi="Times New Roman"/>
        </w:rPr>
        <w:t>[</w:t>
      </w:r>
      <w:r>
        <w:rPr>
          <w:rFonts w:ascii="Times New Roman" w:hAnsi="Times New Roman"/>
        </w:rPr>
        <w:t>3</w:t>
      </w:r>
      <w:r w:rsidRPr="00B93BAD">
        <w:rPr>
          <w:rFonts w:ascii="Times New Roman" w:hAnsi="Times New Roman"/>
        </w:rPr>
        <w:t>] 3GPP RAN1#9</w:t>
      </w:r>
      <w:r w:rsidR="00310009">
        <w:rPr>
          <w:rFonts w:ascii="Times New Roman" w:hAnsi="Times New Roman"/>
        </w:rPr>
        <w:t>7</w:t>
      </w:r>
      <w:r w:rsidRPr="00B93BAD">
        <w:rPr>
          <w:rFonts w:ascii="Times New Roman" w:hAnsi="Times New Roman"/>
        </w:rPr>
        <w:t>, Chairman’s Notes</w:t>
      </w:r>
    </w:p>
    <w:p w14:paraId="3FCAA381" w14:textId="1B077DAA" w:rsidR="005C2C46" w:rsidRDefault="005C2C46" w:rsidP="00D80695">
      <w:pPr>
        <w:rPr>
          <w:rFonts w:ascii="Times New Roman" w:hAnsi="Times New Roman"/>
        </w:rPr>
      </w:pPr>
      <w:r>
        <w:rPr>
          <w:rFonts w:ascii="Times New Roman" w:hAnsi="Times New Roman"/>
        </w:rPr>
        <w:t xml:space="preserve">[4] </w:t>
      </w:r>
      <w:r w:rsidRPr="00B93BAD">
        <w:rPr>
          <w:rFonts w:ascii="Times New Roman" w:hAnsi="Times New Roman"/>
        </w:rPr>
        <w:t>3GPP RAN1#9</w:t>
      </w:r>
      <w:r>
        <w:rPr>
          <w:rFonts w:ascii="Times New Roman" w:hAnsi="Times New Roman"/>
        </w:rPr>
        <w:t>7</w:t>
      </w:r>
      <w:r w:rsidRPr="00B93BAD">
        <w:rPr>
          <w:rFonts w:ascii="Times New Roman" w:hAnsi="Times New Roman"/>
        </w:rPr>
        <w:t>, Chairman’s Notes</w:t>
      </w:r>
    </w:p>
    <w:p w14:paraId="096CA2C0" w14:textId="2BA97454" w:rsidR="005C2C46" w:rsidRDefault="005C2C46" w:rsidP="00D80695">
      <w:pPr>
        <w:rPr>
          <w:rFonts w:ascii="Times New Roman" w:hAnsi="Times New Roman"/>
        </w:rPr>
      </w:pPr>
      <w:r>
        <w:rPr>
          <w:rFonts w:ascii="Times New Roman" w:hAnsi="Times New Roman"/>
        </w:rPr>
        <w:t xml:space="preserve">[5] </w:t>
      </w:r>
      <w:r w:rsidRPr="005C2C46">
        <w:rPr>
          <w:rFonts w:ascii="Times New Roman" w:hAnsi="Times New Roman"/>
        </w:rPr>
        <w:t>R1-1909487, “Feature lead summary#1 on Resource allocation for NR sidelink Mode 1”, Ericsson</w:t>
      </w:r>
    </w:p>
    <w:p w14:paraId="16C67739" w14:textId="77777777" w:rsidR="00D80695" w:rsidRPr="00F452D4" w:rsidRDefault="00D80695" w:rsidP="00F452D4">
      <w:pPr>
        <w:rPr>
          <w:rFonts w:ascii="Times New Roman" w:hAnsi="Times New Roman"/>
        </w:rPr>
      </w:pPr>
    </w:p>
    <w:p w14:paraId="5567C77A" w14:textId="77777777" w:rsidR="00CC4EE4" w:rsidRPr="00054229" w:rsidRDefault="00CC4EE4">
      <w:pPr>
        <w:rPr>
          <w:rFonts w:ascii="Times New Roman" w:hAnsi="Times New Roman"/>
        </w:rPr>
      </w:pPr>
    </w:p>
    <w:sectPr w:rsidR="00CC4EE4" w:rsidRPr="00054229">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26A3FE" w14:textId="77777777" w:rsidR="00804520" w:rsidRDefault="00804520">
      <w:pPr>
        <w:spacing w:after="0"/>
      </w:pPr>
      <w:r>
        <w:separator/>
      </w:r>
    </w:p>
  </w:endnote>
  <w:endnote w:type="continuationSeparator" w:id="0">
    <w:p w14:paraId="2DEFAE1F" w14:textId="77777777" w:rsidR="00804520" w:rsidRDefault="008045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E8DC4E" w14:textId="77777777" w:rsidR="00EC08EA" w:rsidRDefault="0005422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DD9E49" w14:textId="77777777" w:rsidR="00804520" w:rsidRDefault="00804520">
      <w:pPr>
        <w:spacing w:after="0"/>
      </w:pPr>
      <w:r>
        <w:separator/>
      </w:r>
    </w:p>
  </w:footnote>
  <w:footnote w:type="continuationSeparator" w:id="0">
    <w:p w14:paraId="555179E9" w14:textId="77777777" w:rsidR="00804520" w:rsidRDefault="0080452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22E55" w14:textId="77777777" w:rsidR="00EC08EA" w:rsidRDefault="0005422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F1717D"/>
    <w:multiLevelType w:val="hybridMultilevel"/>
    <w:tmpl w:val="EF566B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E732325"/>
    <w:multiLevelType w:val="hybridMultilevel"/>
    <w:tmpl w:val="3D16F6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88F609C"/>
    <w:multiLevelType w:val="hybridMultilevel"/>
    <w:tmpl w:val="99026B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49625BE"/>
    <w:multiLevelType w:val="hybridMultilevel"/>
    <w:tmpl w:val="BCB4C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69926537"/>
    <w:multiLevelType w:val="hybridMultilevel"/>
    <w:tmpl w:val="87B4A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1F635C9"/>
    <w:multiLevelType w:val="hybridMultilevel"/>
    <w:tmpl w:val="771010D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 w15:restartNumberingAfterBreak="0">
    <w:nsid w:val="76B00865"/>
    <w:multiLevelType w:val="hybridMultilevel"/>
    <w:tmpl w:val="8D905F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8"/>
  </w:num>
  <w:num w:numId="5">
    <w:abstractNumId w:val="11"/>
  </w:num>
  <w:num w:numId="6">
    <w:abstractNumId w:val="2"/>
  </w:num>
  <w:num w:numId="7">
    <w:abstractNumId w:val="1"/>
  </w:num>
  <w:num w:numId="8">
    <w:abstractNumId w:val="0"/>
    <w:lvlOverride w:ilvl="0">
      <w:startOverride w:val="2"/>
    </w:lvlOverride>
    <w:lvlOverride w:ilvl="1">
      <w:startOverride w:val="1"/>
    </w:lvlOverride>
  </w:num>
  <w:num w:numId="9">
    <w:abstractNumId w:val="0"/>
    <w:lvlOverride w:ilvl="0">
      <w:startOverride w:val="2"/>
    </w:lvlOverride>
    <w:lvlOverride w:ilvl="1">
      <w:startOverride w:val="2"/>
    </w:lvlOverride>
  </w:num>
  <w:num w:numId="10">
    <w:abstractNumId w:val="9"/>
  </w:num>
  <w:num w:numId="11">
    <w:abstractNumId w:val="6"/>
  </w:num>
  <w:num w:numId="12">
    <w:abstractNumId w:val="12"/>
  </w:num>
  <w:num w:numId="13">
    <w:abstractNumId w:val="10"/>
  </w:num>
  <w:num w:numId="14">
    <w:abstractNumId w:val="5"/>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4229"/>
    <w:rsid w:val="00054229"/>
    <w:rsid w:val="00071708"/>
    <w:rsid w:val="000C6E20"/>
    <w:rsid w:val="001278BF"/>
    <w:rsid w:val="00133C3D"/>
    <w:rsid w:val="00134F4A"/>
    <w:rsid w:val="001A7439"/>
    <w:rsid w:val="0022143D"/>
    <w:rsid w:val="002249BA"/>
    <w:rsid w:val="002361F7"/>
    <w:rsid w:val="00310009"/>
    <w:rsid w:val="0035245C"/>
    <w:rsid w:val="003C35E6"/>
    <w:rsid w:val="00405156"/>
    <w:rsid w:val="00433B1A"/>
    <w:rsid w:val="0049306F"/>
    <w:rsid w:val="00562544"/>
    <w:rsid w:val="00564D26"/>
    <w:rsid w:val="005A48EC"/>
    <w:rsid w:val="005B0462"/>
    <w:rsid w:val="005B1E68"/>
    <w:rsid w:val="005C2C46"/>
    <w:rsid w:val="005F753C"/>
    <w:rsid w:val="00683EF5"/>
    <w:rsid w:val="00697200"/>
    <w:rsid w:val="00716C84"/>
    <w:rsid w:val="0074783B"/>
    <w:rsid w:val="007678FA"/>
    <w:rsid w:val="007E7AEE"/>
    <w:rsid w:val="00800B79"/>
    <w:rsid w:val="00803928"/>
    <w:rsid w:val="00804520"/>
    <w:rsid w:val="008B27CB"/>
    <w:rsid w:val="008C47AA"/>
    <w:rsid w:val="008F10FD"/>
    <w:rsid w:val="00907BF2"/>
    <w:rsid w:val="0095641F"/>
    <w:rsid w:val="00971BB8"/>
    <w:rsid w:val="009755C0"/>
    <w:rsid w:val="00A25753"/>
    <w:rsid w:val="00AA76D2"/>
    <w:rsid w:val="00AC6097"/>
    <w:rsid w:val="00B211C4"/>
    <w:rsid w:val="00B432B1"/>
    <w:rsid w:val="00BD1880"/>
    <w:rsid w:val="00C31280"/>
    <w:rsid w:val="00C54289"/>
    <w:rsid w:val="00C678E4"/>
    <w:rsid w:val="00CC4EE4"/>
    <w:rsid w:val="00CD568A"/>
    <w:rsid w:val="00D80695"/>
    <w:rsid w:val="00D907FD"/>
    <w:rsid w:val="00D910F7"/>
    <w:rsid w:val="00DB46F3"/>
    <w:rsid w:val="00DF4196"/>
    <w:rsid w:val="00E0460B"/>
    <w:rsid w:val="00E417C5"/>
    <w:rsid w:val="00E9631A"/>
    <w:rsid w:val="00EA301C"/>
    <w:rsid w:val="00EF76DD"/>
    <w:rsid w:val="00F452D4"/>
    <w:rsid w:val="00F767AB"/>
    <w:rsid w:val="00FB2D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9B4927"/>
  <w15:chartTrackingRefBased/>
  <w15:docId w15:val="{4EB16110-9D61-4513-8756-3BB15D083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54229"/>
    <w:pPr>
      <w:overflowPunct w:val="0"/>
      <w:autoSpaceDE w:val="0"/>
      <w:autoSpaceDN w:val="0"/>
      <w:adjustRightInd w:val="0"/>
      <w:spacing w:after="120" w:line="240" w:lineRule="auto"/>
      <w:jc w:val="both"/>
      <w:textAlignment w:val="baseline"/>
    </w:pPr>
    <w:rPr>
      <w:rFonts w:ascii="Arial" w:eastAsia="SimSun" w:hAnsi="Arial" w:cs="Times New Roman"/>
      <w:sz w:val="20"/>
      <w:szCs w:val="20"/>
      <w:lang w:val="en-GB" w:eastAsia="zh-CN"/>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054229"/>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054229"/>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05422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054229"/>
    <w:pPr>
      <w:numPr>
        <w:ilvl w:val="3"/>
      </w:numPr>
      <w:outlineLvl w:val="3"/>
    </w:pPr>
    <w:rPr>
      <w:sz w:val="24"/>
      <w:szCs w:val="24"/>
    </w:rPr>
  </w:style>
  <w:style w:type="paragraph" w:styleId="Heading5">
    <w:name w:val="heading 5"/>
    <w:basedOn w:val="Heading4"/>
    <w:next w:val="Normal"/>
    <w:link w:val="Heading5Char"/>
    <w:qFormat/>
    <w:rsid w:val="00054229"/>
    <w:pPr>
      <w:numPr>
        <w:ilvl w:val="4"/>
      </w:numPr>
      <w:outlineLvl w:val="4"/>
    </w:pPr>
    <w:rPr>
      <w:sz w:val="22"/>
      <w:szCs w:val="22"/>
    </w:rPr>
  </w:style>
  <w:style w:type="paragraph" w:styleId="Heading6">
    <w:name w:val="heading 6"/>
    <w:basedOn w:val="Normal"/>
    <w:next w:val="Normal"/>
    <w:link w:val="Heading6Char"/>
    <w:qFormat/>
    <w:rsid w:val="0005422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05422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054229"/>
    <w:pPr>
      <w:numPr>
        <w:ilvl w:val="7"/>
      </w:numPr>
      <w:outlineLvl w:val="7"/>
    </w:pPr>
  </w:style>
  <w:style w:type="paragraph" w:styleId="Heading9">
    <w:name w:val="heading 9"/>
    <w:basedOn w:val="Heading8"/>
    <w:next w:val="Normal"/>
    <w:link w:val="Heading9Char"/>
    <w:qFormat/>
    <w:rsid w:val="0005422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54229"/>
    <w:rPr>
      <w:rFonts w:ascii="Arial" w:eastAsia="SimSu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054229"/>
    <w:rPr>
      <w:rFonts w:ascii="Arial" w:eastAsia="SimSu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054229"/>
    <w:rPr>
      <w:rFonts w:ascii="Arial" w:eastAsia="SimSu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54229"/>
    <w:rPr>
      <w:rFonts w:ascii="Arial" w:eastAsia="SimSun" w:hAnsi="Arial" w:cs="Arial"/>
      <w:sz w:val="24"/>
      <w:szCs w:val="24"/>
      <w:lang w:val="en-GB" w:eastAsia="zh-CN"/>
    </w:rPr>
  </w:style>
  <w:style w:type="character" w:customStyle="1" w:styleId="Heading5Char">
    <w:name w:val="Heading 5 Char"/>
    <w:basedOn w:val="DefaultParagraphFont"/>
    <w:link w:val="Heading5"/>
    <w:rsid w:val="00054229"/>
    <w:rPr>
      <w:rFonts w:ascii="Arial" w:eastAsia="SimSun" w:hAnsi="Arial" w:cs="Arial"/>
      <w:lang w:val="en-GB" w:eastAsia="zh-CN"/>
    </w:rPr>
  </w:style>
  <w:style w:type="character" w:customStyle="1" w:styleId="Heading6Char">
    <w:name w:val="Heading 6 Char"/>
    <w:basedOn w:val="DefaultParagraphFont"/>
    <w:link w:val="Heading6"/>
    <w:rsid w:val="00054229"/>
    <w:rPr>
      <w:rFonts w:ascii="Arial" w:eastAsia="SimSun" w:hAnsi="Arial" w:cs="Arial"/>
      <w:sz w:val="20"/>
      <w:szCs w:val="20"/>
      <w:lang w:val="en-GB" w:eastAsia="zh-CN"/>
    </w:rPr>
  </w:style>
  <w:style w:type="character" w:customStyle="1" w:styleId="Heading7Char">
    <w:name w:val="Heading 7 Char"/>
    <w:basedOn w:val="DefaultParagraphFont"/>
    <w:link w:val="Heading7"/>
    <w:rsid w:val="00054229"/>
    <w:rPr>
      <w:rFonts w:ascii="Arial" w:eastAsia="SimSun" w:hAnsi="Arial" w:cs="Arial"/>
      <w:sz w:val="20"/>
      <w:szCs w:val="20"/>
      <w:lang w:val="en-GB" w:eastAsia="zh-CN"/>
    </w:rPr>
  </w:style>
  <w:style w:type="character" w:customStyle="1" w:styleId="Heading8Char">
    <w:name w:val="Heading 8 Char"/>
    <w:basedOn w:val="DefaultParagraphFont"/>
    <w:link w:val="Heading8"/>
    <w:rsid w:val="00054229"/>
    <w:rPr>
      <w:rFonts w:ascii="Arial" w:eastAsia="SimSun" w:hAnsi="Arial" w:cs="Arial"/>
      <w:sz w:val="20"/>
      <w:szCs w:val="20"/>
      <w:lang w:val="en-GB" w:eastAsia="zh-CN"/>
    </w:rPr>
  </w:style>
  <w:style w:type="character" w:customStyle="1" w:styleId="Heading9Char">
    <w:name w:val="Heading 9 Char"/>
    <w:basedOn w:val="DefaultParagraphFont"/>
    <w:link w:val="Heading9"/>
    <w:rsid w:val="00054229"/>
    <w:rPr>
      <w:rFonts w:ascii="Arial" w:eastAsia="SimSun" w:hAnsi="Arial" w:cs="Arial"/>
      <w:sz w:val="20"/>
      <w:szCs w:val="20"/>
      <w:lang w:val="en-GB" w:eastAsia="zh-CN"/>
    </w:rPr>
  </w:style>
  <w:style w:type="paragraph" w:styleId="Footer">
    <w:name w:val="footer"/>
    <w:basedOn w:val="Header"/>
    <w:link w:val="FooterChar"/>
    <w:uiPriority w:val="99"/>
    <w:qFormat/>
    <w:rsid w:val="00054229"/>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uiPriority w:val="99"/>
    <w:qFormat/>
    <w:rsid w:val="00054229"/>
    <w:rPr>
      <w:rFonts w:ascii="Arial" w:eastAsia="SimSun" w:hAnsi="Arial" w:cs="Arial"/>
      <w:b/>
      <w:bCs/>
      <w:i/>
      <w:iCs/>
      <w:noProof/>
      <w:sz w:val="18"/>
      <w:szCs w:val="18"/>
      <w:lang w:eastAsia="zh-CN"/>
    </w:rPr>
  </w:style>
  <w:style w:type="character" w:styleId="PageNumber">
    <w:name w:val="page number"/>
    <w:basedOn w:val="DefaultParagraphFont"/>
    <w:semiHidden/>
    <w:rsid w:val="00054229"/>
  </w:style>
  <w:style w:type="paragraph" w:styleId="BodyText">
    <w:name w:val="Body Text"/>
    <w:basedOn w:val="Normal"/>
    <w:link w:val="BodyTextChar"/>
    <w:rsid w:val="00054229"/>
  </w:style>
  <w:style w:type="character" w:customStyle="1" w:styleId="BodyTextChar">
    <w:name w:val="Body Text Char"/>
    <w:basedOn w:val="DefaultParagraphFont"/>
    <w:link w:val="BodyText"/>
    <w:rsid w:val="00054229"/>
    <w:rPr>
      <w:rFonts w:ascii="Arial" w:eastAsia="SimSun" w:hAnsi="Arial" w:cs="Times New Roman"/>
      <w:sz w:val="20"/>
      <w:szCs w:val="20"/>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054229"/>
    <w:pPr>
      <w:ind w:left="720"/>
      <w:contextualSpacing/>
    </w:p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054229"/>
    <w:rPr>
      <w:rFonts w:ascii="Arial" w:eastAsia="SimSun" w:hAnsi="Arial" w:cs="Times New Roman"/>
      <w:sz w:val="20"/>
      <w:szCs w:val="20"/>
      <w:lang w:val="en-GB" w:eastAsia="zh-CN"/>
    </w:rPr>
  </w:style>
  <w:style w:type="paragraph" w:customStyle="1" w:styleId="3GPPAgreements">
    <w:name w:val="3GPP Agreements"/>
    <w:basedOn w:val="Normal"/>
    <w:link w:val="3GPPAgreementsChar"/>
    <w:qFormat/>
    <w:rsid w:val="00054229"/>
    <w:pPr>
      <w:numPr>
        <w:numId w:val="3"/>
      </w:numPr>
      <w:spacing w:before="60" w:after="60"/>
    </w:pPr>
    <w:rPr>
      <w:rFonts w:ascii="Times New Roman" w:hAnsi="Times New Roman"/>
      <w:sz w:val="22"/>
      <w:lang w:val="en-US"/>
    </w:rPr>
  </w:style>
  <w:style w:type="character" w:customStyle="1" w:styleId="3GPPAgreementsChar">
    <w:name w:val="3GPP Agreements Char"/>
    <w:link w:val="3GPPAgreements"/>
    <w:rsid w:val="00054229"/>
    <w:rPr>
      <w:rFonts w:ascii="Times New Roman" w:eastAsia="SimSun" w:hAnsi="Times New Roman" w:cs="Times New Roman"/>
      <w:szCs w:val="20"/>
      <w:lang w:eastAsia="zh-CN"/>
    </w:rPr>
  </w:style>
  <w:style w:type="paragraph" w:styleId="Title">
    <w:name w:val="Title"/>
    <w:basedOn w:val="Normal"/>
    <w:link w:val="TitleChar"/>
    <w:qFormat/>
    <w:rsid w:val="00054229"/>
    <w:pPr>
      <w:jc w:val="center"/>
      <w:textAlignment w:val="auto"/>
    </w:pPr>
    <w:rPr>
      <w:rFonts w:eastAsia="MS Mincho"/>
      <w:b/>
      <w:sz w:val="24"/>
      <w:lang w:val="de-DE" w:eastAsia="en-US"/>
    </w:rPr>
  </w:style>
  <w:style w:type="character" w:customStyle="1" w:styleId="TitleChar">
    <w:name w:val="Title Char"/>
    <w:basedOn w:val="DefaultParagraphFont"/>
    <w:link w:val="Title"/>
    <w:rsid w:val="00054229"/>
    <w:rPr>
      <w:rFonts w:ascii="Arial" w:eastAsia="MS Mincho" w:hAnsi="Arial" w:cs="Times New Roman"/>
      <w:b/>
      <w:sz w:val="24"/>
      <w:szCs w:val="20"/>
      <w:lang w:val="de-DE"/>
    </w:rPr>
  </w:style>
  <w:style w:type="paragraph" w:customStyle="1" w:styleId="3GPPText">
    <w:name w:val="3GPP Text"/>
    <w:basedOn w:val="Normal"/>
    <w:link w:val="3GPPTextChar"/>
    <w:qFormat/>
    <w:rsid w:val="00054229"/>
    <w:pPr>
      <w:spacing w:before="120"/>
    </w:pPr>
    <w:rPr>
      <w:rFonts w:ascii="Times New Roman" w:hAnsi="Times New Roman"/>
      <w:sz w:val="22"/>
      <w:lang w:val="en-US" w:eastAsia="en-US"/>
    </w:rPr>
  </w:style>
  <w:style w:type="character" w:customStyle="1" w:styleId="3GPPTextChar">
    <w:name w:val="3GPP Text Char"/>
    <w:link w:val="3GPPText"/>
    <w:rsid w:val="00054229"/>
    <w:rPr>
      <w:rFonts w:ascii="Times New Roman" w:eastAsia="SimSun" w:hAnsi="Times New Roman" w:cs="Times New Roman"/>
      <w:szCs w:val="20"/>
    </w:rPr>
  </w:style>
  <w:style w:type="paragraph" w:styleId="Header">
    <w:name w:val="header"/>
    <w:basedOn w:val="Normal"/>
    <w:link w:val="HeaderChar"/>
    <w:uiPriority w:val="99"/>
    <w:semiHidden/>
    <w:unhideWhenUsed/>
    <w:rsid w:val="00054229"/>
    <w:pPr>
      <w:tabs>
        <w:tab w:val="center" w:pos="4680"/>
        <w:tab w:val="right" w:pos="9360"/>
      </w:tabs>
      <w:spacing w:after="0"/>
    </w:pPr>
  </w:style>
  <w:style w:type="character" w:customStyle="1" w:styleId="HeaderChar">
    <w:name w:val="Header Char"/>
    <w:basedOn w:val="DefaultParagraphFont"/>
    <w:link w:val="Header"/>
    <w:uiPriority w:val="99"/>
    <w:semiHidden/>
    <w:rsid w:val="00054229"/>
    <w:rPr>
      <w:rFonts w:ascii="Arial" w:eastAsia="SimSun" w:hAnsi="Arial" w:cs="Times New Roman"/>
      <w:sz w:val="20"/>
      <w:szCs w:val="20"/>
      <w:lang w:val="en-GB" w:eastAsia="zh-CN"/>
    </w:rPr>
  </w:style>
  <w:style w:type="paragraph" w:styleId="BalloonText">
    <w:name w:val="Balloon Text"/>
    <w:basedOn w:val="Normal"/>
    <w:link w:val="BalloonTextChar"/>
    <w:uiPriority w:val="99"/>
    <w:semiHidden/>
    <w:unhideWhenUsed/>
    <w:rsid w:val="00564D2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64D26"/>
    <w:rPr>
      <w:rFonts w:ascii="Segoe UI" w:eastAsia="SimSun" w:hAnsi="Segoe UI" w:cs="Segoe UI"/>
      <w:sz w:val="18"/>
      <w:szCs w:val="18"/>
      <w:lang w:val="en-GB" w:eastAsia="zh-CN"/>
    </w:rPr>
  </w:style>
  <w:style w:type="table" w:styleId="TableGrid">
    <w:name w:val="Table Grid"/>
    <w:basedOn w:val="TableNormal"/>
    <w:uiPriority w:val="39"/>
    <w:rsid w:val="00CC4E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basedOn w:val="DefaultParagraphFont"/>
    <w:link w:val="NO"/>
    <w:locked/>
    <w:rsid w:val="00CC4EE4"/>
    <w:rPr>
      <w:lang w:eastAsia="x-none"/>
    </w:rPr>
  </w:style>
  <w:style w:type="paragraph" w:customStyle="1" w:styleId="NO">
    <w:name w:val="NO"/>
    <w:basedOn w:val="Normal"/>
    <w:link w:val="NOZchn"/>
    <w:rsid w:val="00CC4EE4"/>
    <w:pPr>
      <w:overflowPunct/>
      <w:autoSpaceDE/>
      <w:autoSpaceDN/>
      <w:adjustRightInd/>
      <w:spacing w:after="180"/>
      <w:ind w:left="1135" w:hanging="851"/>
      <w:jc w:val="left"/>
      <w:textAlignment w:val="auto"/>
    </w:pPr>
    <w:rPr>
      <w:rFonts w:asciiTheme="minorHAnsi" w:eastAsiaTheme="minorHAnsi" w:hAnsiTheme="minorHAnsi" w:cstheme="minorBidi"/>
      <w:sz w:val="22"/>
      <w:szCs w:val="22"/>
      <w:lang w:val="en-US" w:eastAsia="x-none"/>
    </w:rPr>
  </w:style>
  <w:style w:type="character" w:styleId="Hyperlink">
    <w:name w:val="Hyperlink"/>
    <w:uiPriority w:val="99"/>
    <w:rsid w:val="00F452D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8454334">
      <w:bodyDiv w:val="1"/>
      <w:marLeft w:val="0"/>
      <w:marRight w:val="0"/>
      <w:marTop w:val="0"/>
      <w:marBottom w:val="0"/>
      <w:divBdr>
        <w:top w:val="none" w:sz="0" w:space="0" w:color="auto"/>
        <w:left w:val="none" w:sz="0" w:space="0" w:color="auto"/>
        <w:bottom w:val="none" w:sz="0" w:space="0" w:color="auto"/>
        <w:right w:val="none" w:sz="0" w:space="0" w:color="auto"/>
      </w:divBdr>
    </w:div>
    <w:div w:id="1293973574">
      <w:bodyDiv w:val="1"/>
      <w:marLeft w:val="0"/>
      <w:marRight w:val="0"/>
      <w:marTop w:val="0"/>
      <w:marBottom w:val="0"/>
      <w:divBdr>
        <w:top w:val="none" w:sz="0" w:space="0" w:color="auto"/>
        <w:left w:val="none" w:sz="0" w:space="0" w:color="auto"/>
        <w:bottom w:val="none" w:sz="0" w:space="0" w:color="auto"/>
        <w:right w:val="none" w:sz="0" w:space="0" w:color="auto"/>
      </w:divBdr>
    </w:div>
    <w:div w:id="1300452668">
      <w:bodyDiv w:val="1"/>
      <w:marLeft w:val="0"/>
      <w:marRight w:val="0"/>
      <w:marTop w:val="0"/>
      <w:marBottom w:val="0"/>
      <w:divBdr>
        <w:top w:val="none" w:sz="0" w:space="0" w:color="auto"/>
        <w:left w:val="none" w:sz="0" w:space="0" w:color="auto"/>
        <w:bottom w:val="none" w:sz="0" w:space="0" w:color="auto"/>
        <w:right w:val="none" w:sz="0" w:space="0" w:color="auto"/>
      </w:divBdr>
    </w:div>
    <w:div w:id="1307706129">
      <w:bodyDiv w:val="1"/>
      <w:marLeft w:val="0"/>
      <w:marRight w:val="0"/>
      <w:marTop w:val="0"/>
      <w:marBottom w:val="0"/>
      <w:divBdr>
        <w:top w:val="none" w:sz="0" w:space="0" w:color="auto"/>
        <w:left w:val="none" w:sz="0" w:space="0" w:color="auto"/>
        <w:bottom w:val="none" w:sz="0" w:space="0" w:color="auto"/>
        <w:right w:val="none" w:sz="0" w:space="0" w:color="auto"/>
      </w:divBdr>
    </w:div>
    <w:div w:id="1357848366">
      <w:bodyDiv w:val="1"/>
      <w:marLeft w:val="0"/>
      <w:marRight w:val="0"/>
      <w:marTop w:val="0"/>
      <w:marBottom w:val="0"/>
      <w:divBdr>
        <w:top w:val="none" w:sz="0" w:space="0" w:color="auto"/>
        <w:left w:val="none" w:sz="0" w:space="0" w:color="auto"/>
        <w:bottom w:val="none" w:sz="0" w:space="0" w:color="auto"/>
        <w:right w:val="none" w:sz="0" w:space="0" w:color="auto"/>
      </w:divBdr>
    </w:div>
    <w:div w:id="1404521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Users/sudhirb/R1-1907889.zip" TargetMode="External"/><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E23A9D193E9E224DA223A60BEE8BFE9F" ma:contentTypeVersion="0" ma:contentTypeDescription="Create a new document." ma:contentTypeScope="" ma:versionID="db2d0ee5ed694c4437b7cb08f94f3a4b">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SRVZ567275SS-924214940-324</_dlc_DocId>
    <_dlc_DocIdUrl xmlns="932dab1a-f806-440a-b546-5f112cb4e652">
      <Url>https://projects.qualcomm.com/sites/libra/_layouts/15/DocIdRedir.aspx?ID=SRVZ567275SS-924214940-324</Url>
      <Description>SRVZ567275SS-924214940-324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FF978A-9582-4C68-B344-06C960D0A912}">
  <ds:schemaRefs>
    <ds:schemaRef ds:uri="http://schemas.microsoft.com/sharepoint/events"/>
  </ds:schemaRefs>
</ds:datastoreItem>
</file>

<file path=customXml/itemProps2.xml><?xml version="1.0" encoding="utf-8"?>
<ds:datastoreItem xmlns:ds="http://schemas.openxmlformats.org/officeDocument/2006/customXml" ds:itemID="{A3EF7F06-B0C3-4DA6-87DB-52302B4CC6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463B9B-11AA-4CD1-AC9A-941AEF1CFC5F}">
  <ds:schemaRefs>
    <ds:schemaRef ds:uri="932dab1a-f806-440a-b546-5f112cb4e652"/>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170E7823-6836-4700-B4CB-8752D9924E1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5</Pages>
  <Words>1604</Words>
  <Characters>9146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Mode 1 Resource allocation for NR-V2X</vt:lpstr>
    </vt:vector>
  </TitlesOfParts>
  <Company/>
  <LinksUpToDate>false</LinksUpToDate>
  <CharactersWithSpaces>10729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 1 Resource allocation for NR-V2X</dc:title>
  <dc:subject/>
  <dc:creator>Arjun Bharadwaj</dc:creator>
  <cp:keywords/>
  <dc:description/>
  <cp:lastModifiedBy>Qualcomm</cp:lastModifiedBy>
  <cp:revision>26</cp:revision>
  <dcterms:created xsi:type="dcterms:W3CDTF">2019-10-02T13:55:00Z</dcterms:created>
  <dcterms:modified xsi:type="dcterms:W3CDTF">2019-10-08T01:11:00Z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0x010100E23A9D193E9E224DA223A60BEE8BFE9F</vt:lpwstr>
  </property>
  <property fmtid="{D5CDD505-2E9C-101B-9397-08002B2CF9AE}" pid="3" name="_dlc_DocIdItemGuid">
    <vt:lpwstr>379b059e-2d70-4025-a848-5087f1ea5475</vt:lpwstr>
  </property>
</Properties>
</file>